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6023A" w:rsidP="0026023A">
      <w:pPr>
        <w:pStyle w:val="Heading2"/>
      </w:pPr>
      <w:bookmarkStart w:id="0" w:name="_GoBack"/>
      <w:bookmarkEnd w:id="0"/>
      <w:r>
        <w:t>1NC</w:t>
      </w:r>
    </w:p>
    <w:p w:rsidR="0026023A" w:rsidRDefault="0026023A" w:rsidP="0026023A">
      <w:pPr>
        <w:pStyle w:val="Heading3"/>
      </w:pPr>
      <w:r>
        <w:lastRenderedPageBreak/>
        <w:t>OFF</w:t>
      </w:r>
    </w:p>
    <w:p w:rsidR="0026023A" w:rsidRPr="0026023A" w:rsidRDefault="0026023A" w:rsidP="0026023A"/>
    <w:p w:rsidR="0026023A" w:rsidRPr="0026023A" w:rsidRDefault="0026023A" w:rsidP="0026023A">
      <w:r w:rsidRPr="0026023A">
        <w:t>2. The OBJECT of the action is the judge, not a widespread production for development in the United States.</w:t>
      </w:r>
    </w:p>
    <w:p w:rsidR="0026023A" w:rsidRPr="0026023A" w:rsidRDefault="0026023A" w:rsidP="0026023A">
      <w:r w:rsidRPr="0026023A">
        <w:t xml:space="preserve">Is Cumulative Fossil Energy Demand a Useful Indicator for the Environmental Performance of Products? M A R K </w:t>
      </w:r>
      <w:proofErr w:type="gramStart"/>
      <w:r w:rsidRPr="0026023A">
        <w:t>A .</w:t>
      </w:r>
      <w:proofErr w:type="gramEnd"/>
      <w:r w:rsidRPr="0026023A">
        <w:t xml:space="preserve"> </w:t>
      </w:r>
      <w:proofErr w:type="gramStart"/>
      <w:r w:rsidRPr="0026023A">
        <w:t>J .</w:t>
      </w:r>
      <w:proofErr w:type="gramEnd"/>
      <w:r w:rsidRPr="0026023A">
        <w:t xml:space="preserve"> </w:t>
      </w:r>
      <w:proofErr w:type="gramStart"/>
      <w:r w:rsidRPr="0026023A">
        <w:t>HUIJBREGTS ,</w:t>
      </w:r>
      <w:proofErr w:type="gramEnd"/>
      <w:r w:rsidRPr="0026023A">
        <w:t xml:space="preserve"> * , † L I N D A J . </w:t>
      </w:r>
      <w:proofErr w:type="gramStart"/>
      <w:r w:rsidRPr="0026023A">
        <w:t>A .</w:t>
      </w:r>
      <w:proofErr w:type="gramEnd"/>
      <w:r w:rsidRPr="0026023A">
        <w:t xml:space="preserve"> R O M B O U T </w:t>
      </w:r>
      <w:proofErr w:type="gramStart"/>
      <w:r w:rsidRPr="0026023A">
        <w:t>S ,</w:t>
      </w:r>
      <w:proofErr w:type="gramEnd"/>
      <w:r w:rsidRPr="0026023A">
        <w:t xml:space="preserve"> † S T E F A N I E H E L </w:t>
      </w:r>
      <w:proofErr w:type="spellStart"/>
      <w:r w:rsidRPr="0026023A">
        <w:t>L</w:t>
      </w:r>
      <w:proofErr w:type="spellEnd"/>
      <w:r w:rsidRPr="0026023A">
        <w:t xml:space="preserve"> W E G , ‡ R O L F </w:t>
      </w:r>
      <w:proofErr w:type="spellStart"/>
      <w:r w:rsidRPr="0026023A">
        <w:t>F</w:t>
      </w:r>
      <w:proofErr w:type="spellEnd"/>
      <w:r w:rsidRPr="0026023A">
        <w:t xml:space="preserve"> R I S C H K N E C H T , § A . J A N H E N D R I K </w:t>
      </w:r>
      <w:proofErr w:type="gramStart"/>
      <w:r w:rsidRPr="0026023A">
        <w:t>S ,</w:t>
      </w:r>
      <w:proofErr w:type="gramEnd"/>
      <w:r w:rsidRPr="0026023A">
        <w:t xml:space="preserve"> † D I K V A N D E M E </w:t>
      </w:r>
      <w:proofErr w:type="spellStart"/>
      <w:r w:rsidRPr="0026023A">
        <w:t>E</w:t>
      </w:r>
      <w:proofErr w:type="spellEnd"/>
      <w:r w:rsidRPr="0026023A">
        <w:t xml:space="preserve"> N T , † , | A D M . </w:t>
      </w:r>
      <w:proofErr w:type="gramStart"/>
      <w:r w:rsidRPr="0026023A">
        <w:t>J .</w:t>
      </w:r>
      <w:proofErr w:type="gramEnd"/>
      <w:r w:rsidRPr="0026023A">
        <w:t xml:space="preserve"> R A G A S , † L U C A S R E I J N D E R S , </w:t>
      </w:r>
      <w:r w:rsidRPr="0026023A">
        <w:rPr>
          <w:rFonts w:ascii="Cambria Math" w:hAnsi="Cambria Math" w:cs="Cambria Math"/>
        </w:rPr>
        <w:t>⊥</w:t>
      </w:r>
      <w:r w:rsidRPr="0026023A">
        <w:t xml:space="preserve"> A N D J A </w:t>
      </w:r>
      <w:proofErr w:type="spellStart"/>
      <w:r w:rsidRPr="0026023A">
        <w:t>A</w:t>
      </w:r>
      <w:proofErr w:type="spellEnd"/>
      <w:r w:rsidRPr="0026023A">
        <w:t xml:space="preserve"> P S T R U I J S | Department of Environmental Science, Institute for Wetland and Water Research, Faculty of Science, </w:t>
      </w:r>
      <w:proofErr w:type="spellStart"/>
      <w:r w:rsidRPr="0026023A">
        <w:t>Radboud</w:t>
      </w:r>
      <w:proofErr w:type="spellEnd"/>
      <w:r w:rsidRPr="0026023A">
        <w:t xml:space="preserve"> University Nijmegen, P.O. Box 9010, NL-6500 GL Nijmegen, The Netherlands, Institute for Chemical- and Bioengineering, Swiss Federal Institute of Technology </w:t>
      </w:r>
      <w:proofErr w:type="spellStart"/>
      <w:r w:rsidRPr="0026023A">
        <w:t>Zu¨rich</w:t>
      </w:r>
      <w:proofErr w:type="spellEnd"/>
      <w:r w:rsidRPr="0026023A">
        <w:t xml:space="preserve">, CH-8093 </w:t>
      </w:r>
      <w:proofErr w:type="spellStart"/>
      <w:r w:rsidRPr="0026023A">
        <w:t>Zu¨rich</w:t>
      </w:r>
      <w:proofErr w:type="spellEnd"/>
      <w:r w:rsidRPr="0026023A">
        <w:t xml:space="preserve">, Switzerland, </w:t>
      </w:r>
      <w:proofErr w:type="spellStart"/>
      <w:r w:rsidRPr="0026023A">
        <w:t>Ecoinvent</w:t>
      </w:r>
      <w:proofErr w:type="spellEnd"/>
      <w:r w:rsidRPr="0026023A">
        <w:t xml:space="preserve"> Centre, </w:t>
      </w:r>
      <w:proofErr w:type="spellStart"/>
      <w:r w:rsidRPr="0026023A">
        <w:t>Ueberlandstrasse</w:t>
      </w:r>
      <w:proofErr w:type="spellEnd"/>
      <w:r w:rsidRPr="0026023A">
        <w:t xml:space="preserve"> 129, CH-8600 </w:t>
      </w:r>
      <w:proofErr w:type="spellStart"/>
      <w:r w:rsidRPr="0026023A">
        <w:t>Duebendorf</w:t>
      </w:r>
      <w:proofErr w:type="spellEnd"/>
      <w:r w:rsidRPr="0026023A">
        <w:t xml:space="preserve">, Switzerland, Laboratory for Ecological Risk Assessment, National Institute of Public Health and the Environment, P.O. Box 1, NL-3720 BA, </w:t>
      </w:r>
      <w:proofErr w:type="spellStart"/>
      <w:r w:rsidRPr="0026023A">
        <w:t>Bilthoven</w:t>
      </w:r>
      <w:proofErr w:type="spellEnd"/>
      <w:r w:rsidRPr="0026023A">
        <w:t xml:space="preserve">, The Netherlands, and Institute for Biodiversity and Ecosystem Dynamics, University of Amsterdam, </w:t>
      </w:r>
      <w:proofErr w:type="spellStart"/>
      <w:r w:rsidRPr="0026023A">
        <w:t>Nieuwe</w:t>
      </w:r>
      <w:proofErr w:type="spellEnd"/>
      <w:r w:rsidRPr="0026023A">
        <w:t xml:space="preserve"> </w:t>
      </w:r>
      <w:proofErr w:type="spellStart"/>
      <w:r w:rsidRPr="0026023A">
        <w:t>Achtergracht</w:t>
      </w:r>
      <w:proofErr w:type="spellEnd"/>
      <w:r w:rsidRPr="0026023A">
        <w:t xml:space="preserve"> 166, NL-1018 WV, Amsterdam, The Netherlands 2006 American Chemical Society VOL. 40, NO. 3, 2006 / ENVIRONMENTAL SCIENCE &amp; TECHNOLOGY 9 641 http://pubs.acs.org/doi/pdf/10.1021/es051689g</w:t>
      </w:r>
    </w:p>
    <w:p w:rsidR="0026023A" w:rsidRPr="0026023A" w:rsidRDefault="0026023A" w:rsidP="0026023A">
      <w:r w:rsidRPr="0026023A">
        <w:t xml:space="preserve">The appropriateness of the fossil Cumulative Energy Demand (CED) as an indicator for the environmental performance of products and processes is explored with a regression analysis between the environmental life-cycle impacts and fossil CEDs of 1218 products, divided into the product categories “energy production”, “material production”, “transport”, and “waste treatment”.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rsidRPr="0026023A">
        <w:t>CEDbased</w:t>
      </w:r>
      <w:proofErr w:type="spellEnd"/>
      <w:r w:rsidRPr="0026023A">
        <w:t xml:space="preserve"> impact scores (larger than a factor of 10 for the majority of the impact categories; 95% confidence interval). A major reason for this high uncertainty is </w:t>
      </w:r>
      <w:proofErr w:type="spellStart"/>
      <w:r w:rsidRPr="0026023A">
        <w:t>nonfossil</w:t>
      </w:r>
      <w:proofErr w:type="spellEnd"/>
      <w:r w:rsidRPr="0026023A">
        <w:t xml:space="preserve"> energy related emissions and land use, such as landfill leachates, radionuclide emissions, and land use in agriculture and forestry.</w:t>
      </w:r>
    </w:p>
    <w:p w:rsidR="0026023A" w:rsidRPr="00066179" w:rsidRDefault="0026023A" w:rsidP="0026023A"/>
    <w:p w:rsidR="0026023A" w:rsidRPr="00924FA8" w:rsidRDefault="0026023A" w:rsidP="0026023A"/>
    <w:p w:rsidR="0026023A" w:rsidRDefault="0026023A" w:rsidP="0026023A">
      <w:pPr>
        <w:pStyle w:val="Heading3"/>
      </w:pPr>
      <w:r>
        <w:lastRenderedPageBreak/>
        <w:t>OFF</w:t>
      </w:r>
    </w:p>
    <w:p w:rsidR="0026023A" w:rsidRPr="0026023A" w:rsidRDefault="0026023A" w:rsidP="0026023A">
      <w:r w:rsidRPr="0026023A">
        <w:t>The affirmative’s attempt to sidestep the costs and benefits of policy implementation demonstrates their orientation toward their stance on solidarity lacks seriousness –this causes serious information asymmetries.</w:t>
      </w:r>
    </w:p>
    <w:p w:rsidR="0026023A" w:rsidRPr="0026023A" w:rsidRDefault="0026023A" w:rsidP="0026023A">
      <w:r w:rsidRPr="0026023A">
        <w:t>Stephen M. Walt, 7-21-2011, Professor of International Affairs at Harvard’s John F. Kennedy School of Government, “International Affairs and the Public Sphere,” online: http://publicsphere.ssrc.org/walt-international-affairs-and-the-public-sphere/</w:t>
      </w:r>
    </w:p>
    <w:p w:rsidR="0026023A" w:rsidRPr="0026023A" w:rsidRDefault="0026023A" w:rsidP="0026023A">
      <w:r w:rsidRPr="0026023A">
        <w:t>Academics can make at least three distinct contributions to public discourse on global affairs. First, although the digital revolution has made a wealth of information from around the world accessible on a near real-time basis, most of us still lack both extensive direct data on events in far-flung areas and the background knowledge necessary to understand what new developments mean. If our town’s school district is troubled or the local economy is suffering, we can observe that for ourselves and make reasonably well-informed judgments about what might be done about it. But if the issue is the war in Afghanistan, an uprising in Yemen, a naval confrontation in the South China Sea or the prospects that some battered economy will be bailed out successfully, most of us will lack the factual knowledge or conceptual understanding to know what is really going on. Even when basic information is readily available, it may be hard for most of us to put it in the appropriate context or make sense of what it means. When citizens and leaders seek to grasp the dizzying complexity of modern world politics, therefore, they must inevitably rely upon the knowledge and insights of specialists in military affairs, global trade and finance, diplomatic/international historians, area experts, and many others. And that means relying at least in part on academic scholars who have devoted their careers to mastering various aspects of world affairs and whose professional stature has been established through the usual procedures of academic evaluation (e.g., peer review, confidential assessments by senior scholars, the give-and-take of scholarly debate, etc.). Second, and more importantly, an independent academic community is an essential counterweight to official efforts to shape public understanding of key foreign policy issues. Governments enjoy enormous information asymmetries in many areas of political life, but these advantages are especially pronounced when dealing with international affairs</w:t>
      </w:r>
      <w:proofErr w:type="gramStart"/>
      <w:r w:rsidRPr="0026023A">
        <w:t>.[</w:t>
      </w:r>
      <w:proofErr w:type="gramEnd"/>
      <w:r w:rsidRPr="0026023A">
        <w:t xml:space="preserve">5] Much of what we know about the outside world is ultimately derived from government sources (especially when dealing with national security affairs), and public officials often go to considerable lengths to shape how that information is reported to the public. Not only do governments collect vast amounts of information about the outside world, but they routinely use secrecy laws to control public access to this information. Government officials can shape public beliefs by leaking information strategically, or by co-opting sympathetic journalists whose professional success depends in part on maintaining access to key officials.[6] Given these information asymmetries and their obvious interest in retaining public support for their preferred policies, it is hardly surprising that both democratic and non-democratic leaders use their privileged access to information to build support for specific policies, at times by telling outright lies to their own citizens.[7] This situation creates few problems when the policies being sold make good strategic sense, but the results can be disastrous when they don’t. In such cases, alternative voices are needed to challenge conventional wisdoms and official rationales, and to suggest different solutions to the problem(s) at hand. Because scholars are protected by tenure and cherish the principle of academic freedom, and because they are not directly dependent on government support for their livelihoods, they are uniquely positioned to challenge prevailing narratives and policy rationales and to bring their knowledge and training to bear on vital policy issues. If we believe that unfettered debate helps expose errors and correct missteps, thereby fostering more effective public policies, then a sophisticated, diverse and engaged scholarly community is essential to a healthy polity. Third, the scholarly world also offers a potentially valuable model of constructive political disagreement. Political discourse in many countries (and especially the United States) has become increasingly personal and ad hominem, with </w:t>
      </w:r>
      <w:r w:rsidRPr="0026023A">
        <w:lastRenderedPageBreak/>
        <w:t>little attention paid to facts and logic; a trend reinforced by an increasingly competitive and loosely regulated media environment. Within academia, by contrast, even intense disputes are supposed to be conducted in accordance with established canons of logic and evidence. Ad hominem attacks and other forms of character assassination have no place in scholarly discourse and are more likely to discredit those who employ them than those who are attacked. By bringing the norms of academic discourse into the public sphere, academic scholars could help restore some of the civility that has been lost in recent years. For all of these reasons, it is highly desirable for university-based scholars to play a significant role in public discourse about key real-world issues and to engage directly with policymakers where appropriate. As I have argued elsewhere, academic research can provide policymakers with relevant factual knowledge, provide typologies and frameworks that help policymakers and citizens make sense of emerging trends, and create and test theories that leaders can use to choose among different policy instruments. Academic theories can also be useful when they help policymakers anticipate events, when they identify recurring tendencies or obstacles to success, and when they facilitate the formulation of policy alternatives and the identification of benchmarks that can guide policy evaluation. Because academic scholars are free from daily responsibility for managing public affairs, they are in an ideal position to develop new concepts and theories to help us understand a complex and changing world</w:t>
      </w:r>
      <w:proofErr w:type="gramStart"/>
      <w:r w:rsidRPr="0026023A">
        <w:t>.[</w:t>
      </w:r>
      <w:proofErr w:type="gramEnd"/>
      <w:r w:rsidRPr="0026023A">
        <w:t xml:space="preserve">8] The picture sketched here is obviously something of an ideal type, and I am not suggesting that that the academic world consistently lives up to these expectations. As noted above, university-based scholars of international affairs—and especially the disciplines of political science and history—have increasingly focused on narrow and arcane topics and are contributing less and less to policy formation or public discourse.[9] And when academics do address topics of obvious policy relevance or public interest, the results are often presented in impenetrable, jargon-ridden prose and disseminated in venues that neither policymakers nor the public are likely to read. Even when scholars have something useful to say, in short, their tendency to “speaking in tongues” diminishes their impact on the public </w:t>
      </w:r>
      <w:proofErr w:type="spellStart"/>
      <w:r w:rsidRPr="0026023A">
        <w:t>sphere.Why</w:t>
      </w:r>
      <w:proofErr w:type="spellEnd"/>
      <w:r w:rsidRPr="0026023A">
        <w:t xml:space="preserve"> </w:t>
      </w:r>
      <w:proofErr w:type="gramStart"/>
      <w:r w:rsidRPr="0026023A">
        <w:t>Is</w:t>
      </w:r>
      <w:proofErr w:type="gramEnd"/>
      <w:r w:rsidRPr="0026023A">
        <w:t xml:space="preserve"> There a Gap between Academia and the Public Sphere? To some degree, the gap between the ivory tower and the world of policy arises because the two spheres have different agendas and operate under different incentives and constraints. Academics focus on developing generalizations and testing conjectures as rigorously as possible, while policymakers and the public are often preoccupied with individual cases (i.e., whatever is in the headlines or in a policymaker’s in-tray). </w:t>
      </w:r>
    </w:p>
    <w:p w:rsidR="0026023A" w:rsidRPr="0026023A" w:rsidRDefault="0026023A" w:rsidP="0026023A">
      <w:r w:rsidRPr="0026023A">
        <w:t xml:space="preserve">about the actual passage of laws to solve the harms of the 1ac devolves into a </w:t>
      </w:r>
      <w:proofErr w:type="spellStart"/>
      <w:r w:rsidRPr="0026023A">
        <w:t>spectatorial</w:t>
      </w:r>
      <w:proofErr w:type="spellEnd"/>
      <w:r w:rsidRPr="0026023A">
        <w:t xml:space="preserve"> view of politics that collapses the possibility of change – the alternative is to engage in questions of policy as a starting point – this is the only hope for change – specific instances of deliberative democratic politics is good to open the political. </w:t>
      </w:r>
    </w:p>
    <w:p w:rsidR="0026023A" w:rsidRPr="0026023A" w:rsidRDefault="0026023A" w:rsidP="0026023A">
      <w:r w:rsidRPr="0026023A">
        <w:t xml:space="preserve">David </w:t>
      </w:r>
      <w:proofErr w:type="spellStart"/>
      <w:r w:rsidRPr="0026023A">
        <w:t>McClean</w:t>
      </w:r>
      <w:proofErr w:type="spellEnd"/>
      <w:r w:rsidRPr="0026023A">
        <w:t xml:space="preserve"> (Professor of philosophy, taught philosophy at the City University of New York’s Hunter College, Rutgers University (Newark, NJ) and Molloy College philosopher and religious thinker) 2001 “The Cultural Left and the Limits of Social Hope” http://www.american-philosophy.org/archives/past_conference_programs/pc2001/Discussion%20papers/david_mcclean.htm</w:t>
      </w:r>
    </w:p>
    <w:p w:rsidR="0026023A" w:rsidRPr="0026023A" w:rsidRDefault="0026023A" w:rsidP="0026023A">
      <w:r w:rsidRPr="0026023A">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ontology and is often just a useful smokescreen which shrouds a near total disconnect from empirical reality.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Rather, what makes this prose bad is its utter lack of relevance to extant and critical policy debates, the passage of actual laws, and the amendment of existing regulations that might actually do some good for someone else. The writers of this bad prose are too interested in </w:t>
      </w:r>
      <w:r w:rsidRPr="0026023A">
        <w:lastRenderedPageBreak/>
        <w:t xml:space="preserve">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w:t>
      </w:r>
      <w:proofErr w:type="spellStart"/>
      <w:r w:rsidRPr="0026023A">
        <w:t>fetishization</w:t>
      </w:r>
      <w:proofErr w:type="spellEnd"/>
      <w:r w:rsidRPr="0026023A">
        <w:t xml:space="preserve">." What Pragmatists see instead is the hope that we can fix some of the social ills that face us if we treat policy and reform as more important than Spirit and Utopia.  Like light rain released from pretty clouds too high in the atmosphere, the substance of this prose dissipates before it can reach the ground and be a useful component in a discussion of </w:t>
      </w:r>
      <w:proofErr w:type="spellStart"/>
      <w:r w:rsidRPr="0026023A">
        <w:t>medicare</w:t>
      </w:r>
      <w:proofErr w:type="spellEnd"/>
      <w:r w:rsidRPr="0026023A">
        <w:t xml:space="preserve"> reform or how to better regulate a pharmaceutical industry that bankrupts senior citizens and condemns to death HIV patients unfortunate enough to have been born in Burkina Faso - and a regulatory regime that permits this. It is often too drenched in abstractions and references to a narrow and not so merry band of other intellectuals (Nietzsche, </w:t>
      </w:r>
      <w:proofErr w:type="spellStart"/>
      <w:r w:rsidRPr="0026023A">
        <w:t>Bataille</w:t>
      </w:r>
      <w:proofErr w:type="spellEnd"/>
      <w:r w:rsidRPr="0026023A">
        <w:t xml:space="preserve">, Foucault, </w:t>
      </w:r>
      <w:proofErr w:type="spellStart"/>
      <w:proofErr w:type="gramStart"/>
      <w:r w:rsidRPr="0026023A">
        <w:t>Lukács</w:t>
      </w:r>
      <w:proofErr w:type="spellEnd"/>
      <w:proofErr w:type="gramEnd"/>
      <w:r w:rsidRPr="0026023A">
        <w:t>, Benjamin) to be of much use to those who are the supposed subject matter of this preternatural social justice literature. Since I have no particular allegiance to these other intellectuals, no particular impulse to carry their water or defend their reputations, I try and forget as much as I can about their writings in order to make space for some new approaches and fresh thinking about that important question that always faces us - "What is to be done?" I am, I think, lucky to have taken this decision before it had become too late.  One might argue with me that these other intellectuals are not looking to be taken seriously in the construction of solutions to specific socio-political problems. They are, after all, philosophers engaged in something called philosophizing. They are, after all, just trying to be good culture critics. Of course, that isn't quite true, for they often write with specific reference to social issues and social justice in mind, even when they are fluttering about in the ether of high theory (</w:t>
      </w:r>
      <w:proofErr w:type="spellStart"/>
      <w:r w:rsidRPr="0026023A">
        <w:t>Lukács</w:t>
      </w:r>
      <w:proofErr w:type="spellEnd"/>
      <w:r w:rsidRPr="0026023A">
        <w:t xml:space="preserve">, for example, was a government officer, albeit a minister of culture, which to me says a lot), and social justice is not a Platonic form but parses into the specific quotidian acts of institutions and individuals. Social justice is but the genus heading which may be described better with reference to its species iterations- the various conditions of cruelty and sadism which we wittingly or unwittingly permit. If we wanted to, we could reconcile the grand general theories of these thinkers to specific bureaucracies or social problems and so try to increase their relevance. We could construct an account which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w:t>
      </w:r>
      <w:proofErr w:type="spellStart"/>
      <w:r w:rsidRPr="0026023A">
        <w:t>Marxians</w:t>
      </w:r>
      <w:proofErr w:type="spellEnd"/>
      <w:r w:rsidRPr="0026023A">
        <w:t xml:space="preserve"> in general, everything tends to get reduced to class. For </w:t>
      </w:r>
      <w:proofErr w:type="spellStart"/>
      <w:r w:rsidRPr="0026023A">
        <w:t>Lukács</w:t>
      </w:r>
      <w:proofErr w:type="spellEnd"/>
      <w:r w:rsidRPr="0026023A">
        <w:t xml:space="preserve"> everything tends to get reduced to "reification." But society and its social ills are far too intricate to gloss in these ways, and the engines that drive competing interests are much more easily explained with reference to animal drives and fears than by Absolute Spirit. That is to say, they are not easily explained at all.  Take </w:t>
      </w:r>
      <w:proofErr w:type="spellStart"/>
      <w:r w:rsidRPr="0026023A">
        <w:t>Habermas</w:t>
      </w:r>
      <w:proofErr w:type="spellEnd"/>
      <w:r w:rsidRPr="0026023A">
        <w:t xml:space="preserve">, whose writings are admittedly the most relevant of the group. I cannot find in </w:t>
      </w:r>
      <w:proofErr w:type="spellStart"/>
      <w:r w:rsidRPr="0026023A">
        <w:t>Habermas's</w:t>
      </w:r>
      <w:proofErr w:type="spellEnd"/>
      <w:r w:rsidRPr="0026023A">
        <w:t xml:space="preserve"> lengthy narratives regarding communicative action, discourse ethics, democracy and ideal speech situations very much more than I have found in the Federalist Papers, or in Paine's Common Sense, or in Emerson's Self Reliance or Circles. I simply don't find the concept of </w:t>
      </w:r>
      <w:proofErr w:type="spellStart"/>
      <w:r w:rsidRPr="0026023A">
        <w:t>uncoerced</w:t>
      </w:r>
      <w:proofErr w:type="spellEnd"/>
      <w:r w:rsidRPr="0026023A">
        <w:t xml:space="preserve"> and fully informed communication between peers in a democratic polity all that difficult to understand, and I don't much see the need to theorize to death such a simple concept, particularly where the only persons that are apt to take such narratives seriously are already sold, at least in a general sense. Of course, when you are trying to justify yourself in the face of the other members of your chosen club (in </w:t>
      </w:r>
      <w:proofErr w:type="spellStart"/>
      <w:r w:rsidRPr="0026023A">
        <w:t>Habermas's</w:t>
      </w:r>
      <w:proofErr w:type="spellEnd"/>
      <w:r w:rsidRPr="0026023A">
        <w:t xml:space="preserve"> case, the Frankfurt School) the intricacy of your explication may have less to do with simple concepts than it has to do with parrying for respectability in the eyes of your intellectual brethren. But I don't see why the rest of us need to partake in an insular debate that has little to do with anyone that is not very much interested in the </w:t>
      </w:r>
      <w:r w:rsidRPr="0026023A">
        <w:lastRenderedPageBreak/>
        <w:t xml:space="preserve">work of early critical theorists such as </w:t>
      </w:r>
      <w:proofErr w:type="spellStart"/>
      <w:r w:rsidRPr="0026023A">
        <w:t>Horkheimer</w:t>
      </w:r>
      <w:proofErr w:type="spellEnd"/>
      <w:r w:rsidRPr="0026023A">
        <w:t xml:space="preserve"> or </w:t>
      </w:r>
      <w:proofErr w:type="spellStart"/>
      <w:r w:rsidRPr="0026023A">
        <w:t>Adorno</w:t>
      </w:r>
      <w:proofErr w:type="spellEnd"/>
      <w:r w:rsidRPr="0026023A">
        <w:t xml:space="preserve">, and who might see their insights as only modestly relevant at best. Not many self-respecting engaged political scientists in this country actually still take these thinkers seriously, if they ever did at all.  Or we might take Foucault who, at best, has provided us with what may reasonably be described as a very long and eccentric footnote to Nietzsche (I have once been accused, by a </w:t>
      </w:r>
      <w:proofErr w:type="spellStart"/>
      <w:r w:rsidRPr="0026023A">
        <w:t>Foucaltian</w:t>
      </w:r>
      <w:proofErr w:type="spellEnd"/>
      <w:r w:rsidRPr="0026023A">
        <w:t xml:space="preserve"> true believer, of "gelding" Foucault with other similar remarks). Foucault, who has provided the Left of the late 1960s through the present with such notions as "</w:t>
      </w:r>
      <w:proofErr w:type="spellStart"/>
      <w:r w:rsidRPr="0026023A">
        <w:t>governmentality</w:t>
      </w:r>
      <w:proofErr w:type="spellEnd"/>
      <w:r w:rsidRPr="0026023A">
        <w:t xml:space="preserve">," "Limit," "archeology," "discourse" "power" and "ethics," creating or redefining their meanings, has made it </w:t>
      </w:r>
      <w:proofErr w:type="spellStart"/>
      <w:r w:rsidRPr="0026023A">
        <w:t>overabundantly</w:t>
      </w:r>
      <w:proofErr w:type="spellEnd"/>
      <w:r w:rsidRPr="0026023A">
        <w:t xml:space="preserve"> clear that all of our moralities and practices are the successors of previous ones which derive from certain configurations of savoir and </w:t>
      </w:r>
      <w:proofErr w:type="spellStart"/>
      <w:r w:rsidRPr="0026023A">
        <w:t>connaisance</w:t>
      </w:r>
      <w:proofErr w:type="spellEnd"/>
      <w:r w:rsidRPr="0026023A">
        <w:t xml:space="preserve"> arising from or created by, respectively, the discourses of the various scientific schools. But I have not yet found in anything Foucault wrote or said how such observations may be translated into a political movement or hammered into a political document or theory (let alone public policies) that can be justified or founded on more than an arbitrary aesthetic experimentalism. In fact, Foucault would have shuddered if </w:t>
      </w:r>
      <w:proofErr w:type="spellStart"/>
      <w:r w:rsidRPr="0026023A">
        <w:t>any one</w:t>
      </w:r>
      <w:proofErr w:type="spellEnd"/>
      <w:r w:rsidRPr="0026023A">
        <w:t xml:space="preserve"> ever did, since he thought that anything as grand as a movement went far beyond what he thought appropriate. This leads me to mildly rehabilitate </w:t>
      </w:r>
      <w:proofErr w:type="spellStart"/>
      <w:r w:rsidRPr="0026023A">
        <w:t>Habermas</w:t>
      </w:r>
      <w:proofErr w:type="spellEnd"/>
      <w:r w:rsidRPr="0026023A">
        <w:t xml:space="preserve">,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w:t>
      </w:r>
      <w:proofErr w:type="spellStart"/>
      <w:r w:rsidRPr="0026023A">
        <w:t>Rorty's</w:t>
      </w:r>
      <w:proofErr w:type="spellEnd"/>
      <w:r w:rsidRPr="0026023A">
        <w:t xml:space="preserve"> Achieving Our Country, a book that I think is long overdue, leftist critics continue to cite and refer to the eccentric and often a priori ruminations of people like those just mentioned, and a litany of others including Derrida, </w:t>
      </w:r>
      <w:proofErr w:type="spellStart"/>
      <w:r w:rsidRPr="0026023A">
        <w:t>Deleuze</w:t>
      </w:r>
      <w:proofErr w:type="spellEnd"/>
      <w:r w:rsidRPr="0026023A">
        <w:t xml:space="preserve">, </w:t>
      </w:r>
      <w:proofErr w:type="spellStart"/>
      <w:r w:rsidRPr="0026023A">
        <w:t>Lyotard</w:t>
      </w:r>
      <w:proofErr w:type="spellEnd"/>
      <w:r w:rsidRPr="0026023A">
        <w:t xml:space="preserve">, Jameson, and </w:t>
      </w:r>
      <w:proofErr w:type="spellStart"/>
      <w:r w:rsidRPr="0026023A">
        <w:t>Lacan</w:t>
      </w:r>
      <w:proofErr w:type="spellEnd"/>
      <w:r w:rsidRPr="0026023A">
        <w:t xml:space="preserve">, who are to me hugely more irrelevant than </w:t>
      </w:r>
      <w:proofErr w:type="spellStart"/>
      <w:r w:rsidRPr="0026023A">
        <w:t>Habermas</w:t>
      </w:r>
      <w:proofErr w:type="spellEnd"/>
      <w:r w:rsidRPr="0026023A">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26023A">
        <w:t>neological</w:t>
      </w:r>
      <w:proofErr w:type="spellEnd"/>
      <w:r w:rsidRPr="0026023A">
        <w:t xml:space="preserve">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26023A">
        <w:t>Rorty</w:t>
      </w:r>
      <w:proofErr w:type="spellEnd"/>
      <w:r w:rsidRPr="0026023A">
        <w:t xml:space="preserve"> puts it, "When one of today's academic leftists says that some topic has been 'inadequately theorized,' you can be pretty certain that he or she is going to drag in either philosophy of language, or </w:t>
      </w:r>
      <w:proofErr w:type="spellStart"/>
      <w:r w:rsidRPr="0026023A">
        <w:t>Lacanian</w:t>
      </w:r>
      <w:proofErr w:type="spellEnd"/>
      <w:r w:rsidRPr="0026023A">
        <w:t xml:space="preserve"> psychoanalysis, or some neo-Marxist version of economic determinism. . . . These futile attempts to philosophize one's way into political relevance are a symptom of what happens when a Left retreats from activism and adopts a </w:t>
      </w:r>
      <w:proofErr w:type="spellStart"/>
      <w:r w:rsidRPr="0026023A">
        <w:t>spectatorial</w:t>
      </w:r>
      <w:proofErr w:type="spellEnd"/>
      <w:r w:rsidRPr="0026023A">
        <w:t xml:space="preserve"> approach to the problems of its country. Disengagement from practice produces theoretical hallucinations"(italics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26023A">
        <w:t>or</w:t>
      </w:r>
      <w:proofErr w:type="gramEnd"/>
      <w:r w:rsidRPr="0026023A">
        <w:t xml:space="preserve"> a scholastic, schematic formalism, unless it can somehow bring to consciousness America's own needs and its own implicit principle of successful action."  Those who suffer or have suffered from this disease </w:t>
      </w:r>
      <w:proofErr w:type="spellStart"/>
      <w:r w:rsidRPr="0026023A">
        <w:t>Rorty</w:t>
      </w:r>
      <w:proofErr w:type="spellEnd"/>
      <w:r w:rsidRPr="0026023A">
        <w:t xml:space="preserve"> refers to as the Cultural Left, which left is juxtaposed to the Political Left that </w:t>
      </w:r>
      <w:proofErr w:type="spellStart"/>
      <w:r w:rsidRPr="0026023A">
        <w:t>Rorty</w:t>
      </w:r>
      <w:proofErr w:type="spellEnd"/>
      <w:r w:rsidRPr="0026023A">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w:t>
      </w:r>
      <w:proofErr w:type="gramStart"/>
      <w:r w:rsidRPr="0026023A">
        <w:t>dismiss</w:t>
      </w:r>
      <w:proofErr w:type="gramEnd"/>
      <w:r w:rsidRPr="0026023A">
        <w:t xml:space="preserve"> American society as beyond reform and redemption. And </w:t>
      </w:r>
      <w:proofErr w:type="spellStart"/>
      <w:r w:rsidRPr="0026023A">
        <w:t>Rorty</w:t>
      </w:r>
      <w:proofErr w:type="spellEnd"/>
      <w:r w:rsidRPr="0026023A">
        <w:t xml:space="preserve"> correctly argues that this is a disastrous conclusion, i.e. </w:t>
      </w:r>
      <w:r w:rsidRPr="0026023A">
        <w:lastRenderedPageBreak/>
        <w:t xml:space="preserve">disastrous for the Cultural Left. I think it may also be disastrous for our social hopes, as I will explain.  Leftist American culture critics might put their considerable talents to better use if they bury some of their cynicism about America's social and political prospects and help forge public and political possibilities in a spirit of determination to, indeed, achieve our country - the country of Jefferson and King; the country of John Dewey and </w:t>
      </w:r>
      <w:proofErr w:type="spellStart"/>
      <w:r w:rsidRPr="0026023A">
        <w:t>Malcom</w:t>
      </w:r>
      <w:proofErr w:type="spellEnd"/>
      <w:r w:rsidRPr="0026023A">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 - questions such as "How is it possible to develop a citizenry that cherishes a certain </w:t>
      </w:r>
      <w:proofErr w:type="spellStart"/>
      <w:r w:rsidRPr="0026023A">
        <w:t>hexis</w:t>
      </w:r>
      <w:proofErr w:type="spellEnd"/>
      <w:r w:rsidRPr="0026023A">
        <w:t xml:space="preserve">,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This might help keep us from being slapped down in debates by true policy pros who actually know what they are talking about but who lack awareness of the dogmatic assumptions from which they proceed, and who have not yet found a good reason to listen to jargon-riddled lectures from philosophers and culture critics with their </w:t>
      </w:r>
      <w:proofErr w:type="spellStart"/>
      <w:r w:rsidRPr="0026023A">
        <w:t>snobish</w:t>
      </w:r>
      <w:proofErr w:type="spellEnd"/>
      <w:r w:rsidRPr="0026023A">
        <w:t xml:space="preserve"> disrespect for the so-called "managerial class."  A young scholar, Mark Van </w:t>
      </w:r>
      <w:proofErr w:type="spellStart"/>
      <w:r w:rsidRPr="0026023A">
        <w:t>Hollebeke</w:t>
      </w:r>
      <w:proofErr w:type="spellEnd"/>
      <w:r w:rsidRPr="0026023A">
        <w:t xml:space="preserve"> who is presenting his essay at another SAAP session, seems to me to take on Walter Benjamin in a bit of the spirit of the type of new public intellectual I would like to see more of, i.e. one willing to assume the risk of taking on the glaring analytic lacunae and self-indulgence of culture critics rooted in ontologies spun out of thin air but cloaked in enough empiricism to get themselves taken seriously. Van </w:t>
      </w:r>
      <w:proofErr w:type="spellStart"/>
      <w:r w:rsidRPr="0026023A">
        <w:t>Hollebeke's</w:t>
      </w:r>
      <w:proofErr w:type="spellEnd"/>
      <w:r w:rsidRPr="0026023A">
        <w:t xml:space="preserve"> essay, The Pathologies and Possibilities of Urban Life: Dialectical and Pragmatic Sightseeing in New York City is a critique of Benjamin's Das </w:t>
      </w:r>
      <w:proofErr w:type="spellStart"/>
      <w:r w:rsidRPr="0026023A">
        <w:t>Passagen-Werk</w:t>
      </w:r>
      <w:proofErr w:type="spellEnd"/>
      <w:r w:rsidRPr="0026023A">
        <w:t xml:space="preserve"> (The Arcades Project) in which Benjamin decries the "wish images" of commodity </w:t>
      </w:r>
      <w:proofErr w:type="spellStart"/>
      <w:r w:rsidRPr="0026023A">
        <w:t>fetishization</w:t>
      </w:r>
      <w:proofErr w:type="spellEnd"/>
      <w:r w:rsidRPr="0026023A">
        <w:t xml:space="preserve"> and the so-called "phantasmagorical" dream world induced by the false consciousness of modernity. Where Benjamin criticizes wish images (essentially connected with stuff you can buy but which also serves to take your mind off of the ideologies of cultural production which oppress you) planted in the arcade as tools of alienation, Van </w:t>
      </w:r>
      <w:proofErr w:type="spellStart"/>
      <w:r w:rsidRPr="0026023A">
        <w:t>Hollebeke</w:t>
      </w:r>
      <w:proofErr w:type="spellEnd"/>
      <w:r w:rsidRPr="0026023A">
        <w:t xml:space="preserve"> responds with the Pragmatic voice that rehabilitates and reintroduces the wish image as a necessary component of psychological health and communal life, and which need not and does not always take the harmful form of </w:t>
      </w:r>
      <w:proofErr w:type="spellStart"/>
      <w:r w:rsidRPr="0026023A">
        <w:t>fetishization</w:t>
      </w:r>
      <w:proofErr w:type="spellEnd"/>
      <w:r w:rsidRPr="0026023A">
        <w:t xml:space="preserve"> and alienation that Benjamin insists it does.  For Van </w:t>
      </w:r>
      <w:proofErr w:type="spellStart"/>
      <w:r w:rsidRPr="0026023A">
        <w:t>Hollebeke</w:t>
      </w:r>
      <w:proofErr w:type="spellEnd"/>
      <w:r w:rsidRPr="0026023A">
        <w:t xml:space="preserve">, the city is not merely an arcade, a decadent place of ideologically deceiving images and of blind subservience to producers' machinations; not merely a place devoid of "reality" and "authenticity," but the site where possibilities are created and played out, where new roles may be found or constructed, wherein we see our own futures, at least partly, in the things we desire. While </w:t>
      </w:r>
      <w:r w:rsidRPr="0026023A">
        <w:lastRenderedPageBreak/>
        <w:t xml:space="preserve">Van </w:t>
      </w:r>
      <w:proofErr w:type="spellStart"/>
      <w:r w:rsidRPr="0026023A">
        <w:t>Hollebeke</w:t>
      </w:r>
      <w:proofErr w:type="spellEnd"/>
      <w:r w:rsidRPr="0026023A">
        <w:t xml:space="preserve"> does not explicitly say so - though I wish he did - Benjamin (and so perhaps we) is left facing several important, pragmatic questions. Just what is this "reality" to be had by the critique of "wish images" per se? What is the wish imagery that prompts the philosopher to become a philosopher and how different is the product of the academy from other products which are purchased with far fewer dollars? Is Benjamin's own philosophizing all just a noble pursuit, or were his pursuits of academic credentials, often failures due to the obscurity of his writing, not partly the price to be paid for entry into an elite corps in which membership is jealously guarded (as it was certainly guarded among his friends)? What made Benjamin think he was more than the product of cultural production?  The friendly question I would put to Van </w:t>
      </w:r>
      <w:proofErr w:type="spellStart"/>
      <w:r w:rsidRPr="0026023A">
        <w:t>Hollebeke</w:t>
      </w:r>
      <w:proofErr w:type="spellEnd"/>
      <w:r w:rsidRPr="0026023A">
        <w:t xml:space="preserve"> is why he bothered to take Benjamin seriously to begin with. But </w:t>
      </w:r>
      <w:proofErr w:type="spellStart"/>
      <w:r w:rsidRPr="0026023A">
        <w:t>Hollebeke</w:t>
      </w:r>
      <w:proofErr w:type="spellEnd"/>
      <w:r w:rsidRPr="0026023A">
        <w:t xml:space="preserve"> is not alone. Stanley Cavell also takes Benjamin seriously, even though he has described the Arcades Project as "a production without a product (a way to think about its claim to philosophy, or rather, to philosophizing)."(2)  Cavell meant this reflection to be taken non-pejoratively because he seems to take Benjamin more seriously as an aesthetician and literary metaphysician (in </w:t>
      </w:r>
      <w:proofErr w:type="spellStart"/>
      <w:r w:rsidRPr="0026023A">
        <w:t>Rorty</w:t>
      </w:r>
      <w:proofErr w:type="spellEnd"/>
      <w:r w:rsidRPr="0026023A">
        <w:t xml:space="preserve">-speak, as a "strong poet") than as a serious, social commentator with good ideas. Keeping Benjamin and his cohorts in the box of aesthetics and metaphysics is, I believe, good intellectual policy for social critics seeking to be relevant. They should be cited for seasoning and not for meat.  . . .  </w:t>
      </w:r>
      <w:proofErr w:type="gramStart"/>
      <w:r w:rsidRPr="0026023A">
        <w:t>Our new president, possessing no towering intellect, talks of a people who share a continent, but are not a nation.</w:t>
      </w:r>
      <w:proofErr w:type="gramEnd"/>
      <w:r w:rsidRPr="0026023A">
        <w:t xml:space="preserve"> He is right, of course. We are only beginning to learn to put tribal loyalties aside and to let ourselves take seriously other more salutary possibilities, though we delude ourselves into believing that we have made great progress. Perhaps so-called "compassionate conservatism," though a gimmick to win a political contest, will bear a small harvest of unintended and positive consequences, although I remain dubious about this if the task of thinking through what it might actually mean remains the chore of George W. Bush. But if the not-too-Neanderthal-Right is finally willing to meet the not-too-wacky-Left at a place of dialogue somewhere in the "middle," then that is good news, provided the Left does not miss the opportunity to </w:t>
      </w:r>
      <w:proofErr w:type="spellStart"/>
      <w:r w:rsidRPr="0026023A">
        <w:t>rendevous</w:t>
      </w:r>
      <w:proofErr w:type="spellEnd"/>
      <w:r w:rsidRPr="0026023A">
        <w:t xml:space="preserve">. Yet, there is a problem here. Both the Cultural Left and the Cultural Right tend to be self-righteous purists. The best chance, then, is for the emergence of </w:t>
      </w:r>
      <w:proofErr w:type="spellStart"/>
      <w:r w:rsidRPr="0026023A">
        <w:t>Rorty's</w:t>
      </w:r>
      <w:proofErr w:type="spellEnd"/>
      <w:r w:rsidRPr="0026023A">
        <w:t xml:space="preserve"> new Political Left, in conjunction with a new Political Right. The new Political Left would be in the better position of the two to frame the discourse since it probably has the better intellectual hardware (it tends to be more open-minded and less dogmatic) to make a true dialogue work. They, unlike their Cultural Left peers, might find it more useful to be a little less inimical and a little more sympathetic to what the other side might, in good faith, believe is at stake. They might leave behind some of the baggage of the Cultural Left's endless ruminations (Dewey's philosophical cud chewing) about commodity </w:t>
      </w:r>
      <w:proofErr w:type="spellStart"/>
      <w:r w:rsidRPr="0026023A">
        <w:t>fetishization</w:t>
      </w:r>
      <w:proofErr w:type="spellEnd"/>
      <w:r w:rsidRPr="0026023A">
        <w:t xml:space="preserve">, or whether the Subject has really died, or where crack babies fit into neo-capitalist hegemonies, and join the political fray by parsing and exposing the more basic idiotic claims and dogmas of witless politicians and dangerous ideologues, while at the same time finding common ground, a larger "We" perspective that includes Ronald Reagan and Angela Davis under the same tent rather than as inhabitants of separate worlds. The operative spirit should be that of fraternal disagreement, rather than self-righteous cold shoulders.  Yet I am not at all convinced that anything I have described is about to happen, though this essay is written to help force the issue, if only a little bit. I am convinced that the modern Cultural Left is far from ready to actually run the risks that come with being taken seriously and held accountable for actual policy-relevant prescriptions. Why should it? It is a hell of a lot more fun and a lot </w:t>
      </w:r>
      <w:proofErr w:type="gramStart"/>
      <w:r w:rsidRPr="0026023A">
        <w:t>more safe</w:t>
      </w:r>
      <w:proofErr w:type="gramEnd"/>
      <w:r w:rsidRPr="0026023A">
        <w:t xml:space="preserve"> pondering the intricacies of high theory, patching together the world a priori (which means without any real consideration of those officers and bureaucrats I mentioned who are actually on the front lines of policy formation and regulation). However the risk in this </w:t>
      </w:r>
      <w:proofErr w:type="spellStart"/>
      <w:r w:rsidRPr="0026023A">
        <w:t>apriorism</w:t>
      </w:r>
      <w:proofErr w:type="spellEnd"/>
      <w:r w:rsidRPr="0026023A">
        <w:t xml:space="preserve"> is that both the conclusions and the criticisms will miss the mark, regardless of how great the minds that are engaged. Intellectual rigor and complexity do not make silly ideas politically salient, or less pernicious, to paraphrase </w:t>
      </w:r>
      <w:proofErr w:type="spellStart"/>
      <w:r w:rsidRPr="0026023A">
        <w:t>Rorty</w:t>
      </w:r>
      <w:proofErr w:type="spellEnd"/>
      <w:r w:rsidRPr="0026023A">
        <w:t xml:space="preserve">. This is not to say that air-headed jingoism and conservative rants about republican virtue aren't equally silly and pernicious. But it seems to me that the new public philosopher of the </w:t>
      </w:r>
      <w:r w:rsidRPr="0026023A">
        <w:lastRenderedPageBreak/>
        <w:t xml:space="preserve">Political Left will want to pick better yardsticks with which to measure </w:t>
      </w:r>
      <w:proofErr w:type="gramStart"/>
      <w:r w:rsidRPr="0026023A">
        <w:t>herself</w:t>
      </w:r>
      <w:proofErr w:type="gramEnd"/>
      <w:r w:rsidRPr="0026023A">
        <w:t xml:space="preserve">.  Is it really possible to philosophize by holding Foucault in one hand and the Code of Federal Regulation or the Congressional Record in the other? Given that whatever it has meant to be a philosopher has been under siege at various levels, I see no reason why referring to the way things are actually done in the actual world (I mean really done, not done as we might imagine) as we think through issues of public morality and social issues of justice shouldn't be considered a viable alternative to the way philosophy has proceeded in the past. Instead of replacing epistemology with hermeneutics or God knows what else as the foundation of philosophical practice, we should move social philosophers in the direction of becoming more like social and cultural auditors rather than further in the direction of mere culture critics. We might be able to recast philosophers who take-up questions of social justice in a serious way as the ones in society able to traverse not only disciplines but the distances between the towers of the academy and the bastions of bureaucracies seeking to honestly and sometimes dishonestly assess both their failings and achievements. This we can do with a special 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that I believe will be called for in order to properly minister to a nation in need of helpful philosophical insights in policy formation. Or it may just be that the real work will be performed by philosophically grounded and socially engaged practitioners rather than academics. People like George Soros come to mind here. </w:t>
      </w:r>
    </w:p>
    <w:p w:rsidR="0026023A" w:rsidRPr="0026023A" w:rsidRDefault="0026023A" w:rsidP="0026023A">
      <w:r w:rsidRPr="0026023A">
        <w:t>Next is the impact—Their retreat to local concerns enables unsolved global problems to assure extinction—Their method solves nothing, but cedes the political to authoritarian reactions. (</w:t>
      </w:r>
      <w:proofErr w:type="gramStart"/>
      <w:r w:rsidRPr="0026023A">
        <w:t>yellow</w:t>
      </w:r>
      <w:proofErr w:type="gramEnd"/>
      <w:r w:rsidRPr="0026023A">
        <w:t>)</w:t>
      </w:r>
    </w:p>
    <w:p w:rsidR="0026023A" w:rsidRPr="0026023A" w:rsidRDefault="0026023A" w:rsidP="0026023A">
      <w:r w:rsidRPr="0026023A">
        <w:t xml:space="preserve">Louis Rene, </w:t>
      </w:r>
      <w:proofErr w:type="spellStart"/>
      <w:r w:rsidRPr="0026023A">
        <w:t>Beres</w:t>
      </w:r>
      <w:proofErr w:type="spellEnd"/>
      <w:r w:rsidRPr="0026023A">
        <w:t xml:space="preserve"> (Prof. of International Law at Purdue) </w:t>
      </w:r>
      <w:proofErr w:type="gramStart"/>
      <w:r w:rsidRPr="0026023A">
        <w:t>2003 ,</w:t>
      </w:r>
      <w:proofErr w:type="gramEnd"/>
      <w:r w:rsidRPr="0026023A">
        <w:t xml:space="preserve"> Journal and Courier, June 5</w:t>
      </w:r>
    </w:p>
    <w:p w:rsidR="0026023A" w:rsidRPr="0026023A" w:rsidRDefault="0026023A" w:rsidP="0026023A">
      <w:r w:rsidRPr="0026023A">
        <w:t xml:space="preserve">The truth is often disturbing. Our impressive American victories against terrorism and rogue states, although proper and indispensable, are inevitably limited. The words of the great Irish poet Yeats reveal, prophetically, where our entire planet is now clearly heading. Watching violence escalate and expand in parts of Europe and Russia, in Northern Ireland, in Africa, in Southwest Asia, in Latin America, and of course in the Middle East, we discover with certainty that "... the </w:t>
      </w:r>
      <w:proofErr w:type="spellStart"/>
      <w:r w:rsidRPr="0026023A">
        <w:t>centre</w:t>
      </w:r>
      <w:proofErr w:type="spellEnd"/>
      <w:r w:rsidRPr="0026023A">
        <w:t xml:space="preserve"> cannot hold/Mere anarchy is loosed upon the world/The blood-dimmed tide is loosed/and everywhere The Ceremony of innocence is drowned."   Our response, even after Operation Iraqi Freedom, lacks conviction. Still pretending that "things will get better," we Americans </w:t>
      </w:r>
      <w:proofErr w:type="gramStart"/>
      <w:r w:rsidRPr="0026023A">
        <w:t>proceed</w:t>
      </w:r>
      <w:proofErr w:type="gramEnd"/>
      <w:r w:rsidRPr="0026023A">
        <w:t xml:space="preserve">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 within a few short years, expanding tribalism will produce several new genocides and proliferating nuclear weapons will generate one or more regional nuclear wars. 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w:t>
      </w:r>
      <w:proofErr w:type="gramStart"/>
      <w:r w:rsidRPr="0026023A">
        <w:t>no</w:t>
      </w:r>
      <w:proofErr w:type="gramEnd"/>
      <w:r w:rsidRPr="0026023A">
        <w:t xml:space="preserve">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Nowhere is it written that we people of Earth are forever, that humankind must thwart the long-prevailing trend among all planetary life-forms (more than 99 percent) of ending in extinction. Aware of this, we may yet survive, at least for a while, but only if our collective suppression of purposeful fear is augmented by a complementary </w:t>
      </w:r>
      <w:r w:rsidRPr="0026023A">
        <w:lastRenderedPageBreak/>
        <w:t xml:space="preserve">wisdom; that is, that our personal mortality is undeniable and that the harms done by one tribal state or terror group against "others" will never confer immortality. This is, admittedly, a difficult concept to understand, but the longer we humans are shielded from such difficult concepts the shorter will be our time remaining. We must also look closely at higher education in the United States, not from the shortsighted stance of improving test scores, but from the urgent perspective of confronting extraordinary threats to human survival. For the moment, some college students are exposed to an occasional course in what is fashionably described as "global awareness," but such exposure usually sidesteps the overriding issues: We now face a deteriorating world system that cannot be mended through sensitivity alone; our leaders are dangerously unprepared to deal with catastrophic deterioration; our schools are altogether incapable of transmitting the indispensable visions of planetary restructuring.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all students </w:t>
      </w:r>
      <w:proofErr w:type="gramStart"/>
      <w:r w:rsidRPr="0026023A">
        <w:t>must  be</w:t>
      </w:r>
      <w:proofErr w:type="gramEnd"/>
      <w:r w:rsidRPr="0026023A">
        <w:t xml:space="preserve"> made aware - as a primary objective of the curriculum - of where we are heading, as a species, and where our limited survival alternatives may yet be discovered. There are, of course, many particular ways in which colleges and universities could operationalize real global awareness,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knowledge of international law is necessarily prior to adequate measures of world order reform. Before international law can be taken seriously, and 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p>
    <w:p w:rsidR="0026023A" w:rsidRDefault="0026023A" w:rsidP="0026023A">
      <w:pPr>
        <w:pStyle w:val="Heading3"/>
      </w:pPr>
      <w:r>
        <w:lastRenderedPageBreak/>
        <w:t>OFF</w:t>
      </w:r>
    </w:p>
    <w:p w:rsidR="0026023A" w:rsidRDefault="0026023A" w:rsidP="0026023A">
      <w:pPr>
        <w:pStyle w:val="SmallTextCharCharChar0"/>
      </w:pPr>
    </w:p>
    <w:p w:rsidR="0026023A" w:rsidRPr="0026023A" w:rsidRDefault="0026023A" w:rsidP="0026023A">
      <w:r w:rsidRPr="0026023A">
        <w:t>The United States federal government removes all restrictions for solar energy production in the United States, except restrictions which treat the sun as an object.</w:t>
      </w:r>
    </w:p>
    <w:p w:rsidR="0026023A" w:rsidRPr="0026023A" w:rsidRDefault="0026023A" w:rsidP="0026023A"/>
    <w:p w:rsidR="0026023A" w:rsidRPr="0026023A" w:rsidRDefault="0026023A" w:rsidP="0026023A">
      <w:r w:rsidRPr="0026023A">
        <w:t>PIC – retain the restriction of recognizing our solar knowledge is incomplete – only we affirm the unchecked fury of the speculative position</w:t>
      </w:r>
    </w:p>
    <w:p w:rsidR="0026023A" w:rsidRPr="0026023A" w:rsidRDefault="0026023A" w:rsidP="0026023A">
      <w:r w:rsidRPr="0026023A">
        <w:t xml:space="preserve">Scott C. Richmond is Assistant Professor in Film and Media Studies at the Department of English at Wayne State University. </w:t>
      </w:r>
      <w:proofErr w:type="gramStart"/>
      <w:r w:rsidRPr="0026023A">
        <w:t>Postmodern Culture &gt; Volume 21, Number 1, September 2010 “Thought, Untethered.</w:t>
      </w:r>
      <w:proofErr w:type="gramEnd"/>
      <w:r w:rsidRPr="0026023A">
        <w:t xml:space="preserve"> </w:t>
      </w:r>
      <w:proofErr w:type="gramStart"/>
      <w:r w:rsidRPr="0026023A">
        <w:t>A review essay.”</w:t>
      </w:r>
      <w:proofErr w:type="gramEnd"/>
      <w:r w:rsidRPr="0026023A">
        <w:t xml:space="preserve"> (Project Muse)</w:t>
      </w:r>
    </w:p>
    <w:p w:rsidR="0026023A" w:rsidRPr="0026023A" w:rsidRDefault="0026023A" w:rsidP="0026023A">
      <w:r w:rsidRPr="0026023A">
        <w:t xml:space="preserve">For Harman, the tool—any given object—is enmeshed in a set of total relations (i.e. the world). Meanwhile, each object is visible only very partially from any given perspective. "The bridge has a completely different reality for every entity it encounters: it is utterly distinct for the seagull, the idle walker, and those who may be driving across it toward a game or a funeral" (TSR 25). The word utterly here is doing a great deal of work: the claim is that the relation between the seagull and the bridge is of a radically different, wholly unrelated, kind than the relation between the idle walker and the bridge. This allows Harman to claim that "there is an absolute gulf between Heidegger's readiness-to-hand and presence-at-hand" (TSR 26). No matter how it manifests itself, the bridge (or any other object) itself is always infinitely withdrawn. Any relation a walker, a seagull, or a driver in a car may have to it always radically misses what the bridge is, in itself. And any relation, in any modality, we may have with a tool, whether it </w:t>
      </w:r>
      <w:proofErr w:type="gramStart"/>
      <w:r w:rsidRPr="0026023A">
        <w:t>be</w:t>
      </w:r>
      <w:proofErr w:type="gramEnd"/>
      <w:r w:rsidRPr="0026023A">
        <w:t xml:space="preserve"> practical or contemplative, aesthetic or empirical, also always radically misses the object. Harman's object-orientation entails a concern with the "unchecked fury" of the withdrawn essence of objects (TSR 26). Doing justice to the object itself means affirming such fury, and also affirming that we never reach any object as it is in </w:t>
      </w:r>
      <w:proofErr w:type="gramStart"/>
      <w:r w:rsidRPr="0026023A">
        <w:t>itself</w:t>
      </w:r>
      <w:proofErr w:type="gramEnd"/>
      <w:r w:rsidRPr="0026023A">
        <w:t>. But crucially, neither does any other object: objects are withdrawn from each other as radically as they are from us. The relation (or non-relation) between bolts and pylons is of exactly the same kind as between humans and the bridge: "all relations are on the same footing" (TSR 202). What's refreshing about Harman is his insistence that bolts and pylons deserve as much or more attention from philosophers as the typical objects of philosophy: language, knowledge, mind, etc.</w:t>
      </w:r>
    </w:p>
    <w:p w:rsidR="0026023A" w:rsidRPr="0026023A" w:rsidRDefault="0026023A" w:rsidP="0026023A"/>
    <w:p w:rsidR="0026023A" w:rsidRPr="0026023A" w:rsidRDefault="0026023A" w:rsidP="0026023A">
      <w:r w:rsidRPr="0026023A">
        <w:t xml:space="preserve">Treating the sun as an </w:t>
      </w:r>
      <w:proofErr w:type="spellStart"/>
      <w:r w:rsidRPr="0026023A">
        <w:t>accessable</w:t>
      </w:r>
      <w:proofErr w:type="spellEnd"/>
      <w:r w:rsidRPr="0026023A">
        <w:t xml:space="preserve"> object undermines productive speculation – the CP retains the restriction of parataxis – their believe that we can know the sun itself instead of just the object called our “relation to the run” link turns all benefits that flow from speculation</w:t>
      </w:r>
    </w:p>
    <w:p w:rsidR="0026023A" w:rsidRPr="0026023A" w:rsidRDefault="0026023A" w:rsidP="0026023A">
      <w:r w:rsidRPr="0026023A">
        <w:t xml:space="preserve">Scott C. Richmond is Assistant Professor in Film and Media Studies at the Department of English at Wayne State University. </w:t>
      </w:r>
      <w:proofErr w:type="gramStart"/>
      <w:r w:rsidRPr="0026023A">
        <w:t>Postmodern Culture &gt; Volume 21, Number 1, September 2010 “Thought, Untethered.</w:t>
      </w:r>
      <w:proofErr w:type="gramEnd"/>
      <w:r w:rsidRPr="0026023A">
        <w:t xml:space="preserve"> </w:t>
      </w:r>
      <w:proofErr w:type="gramStart"/>
      <w:r w:rsidRPr="0026023A">
        <w:t>A review essay.”</w:t>
      </w:r>
      <w:proofErr w:type="gramEnd"/>
      <w:r w:rsidRPr="0026023A">
        <w:t xml:space="preserve"> (Project Muse)</w:t>
      </w:r>
    </w:p>
    <w:p w:rsidR="0026023A" w:rsidRPr="0026023A" w:rsidRDefault="0026023A" w:rsidP="0026023A">
      <w:r w:rsidRPr="0026023A">
        <w:t xml:space="preserve">The obvious question arises of how objects can interact at all if they're also absolutely withdrawn from each other. The second half of Towards Speculative Realism presents Harman's development of this question as well as his solution: vicarious causation. As he has it in an essay on Husserl, "Physical Nature and the Paradox of Qualities," "if hammers, rocks, and flames withdraw from all other entities, then it needs to be explained why anything happens in the world at all" (129); and "since objects cannot touch one another directly they must be able to interact only within some sort of vicarious medium that contains each of them" (TSR 131). Harman's very weird but absolutely ingenious and elegant solution to this problem is that this medium is other objects. Relations themselves are objects. Take again the bridge example: its bolts anchor its pylons into its concrete foundation which is </w:t>
      </w:r>
      <w:proofErr w:type="gramStart"/>
      <w:r w:rsidRPr="0026023A">
        <w:t>itself</w:t>
      </w:r>
      <w:proofErr w:type="gramEnd"/>
      <w:r w:rsidRPr="0026023A">
        <w:t xml:space="preserve"> dug into the ground. These are all objects in their own right, never encountering one another, always infinitely withdrawn. </w:t>
      </w:r>
      <w:proofErr w:type="gramStart"/>
      <w:r w:rsidRPr="0026023A">
        <w:t xml:space="preserve">But taken together, in their relations to one another, the bolts and pylons and foundation </w:t>
      </w:r>
      <w:r w:rsidRPr="0026023A">
        <w:lastRenderedPageBreak/>
        <w:t>and concrete form the bridge itself—which is also wholly withdrawn, even from its constituent parts.</w:t>
      </w:r>
      <w:proofErr w:type="gramEnd"/>
      <w:r w:rsidRPr="0026023A">
        <w:t xml:space="preserve"> </w:t>
      </w:r>
      <w:proofErr w:type="gramStart"/>
      <w:r w:rsidRPr="0026023A">
        <w:t>It's</w:t>
      </w:r>
      <w:proofErr w:type="gramEnd"/>
      <w:r w:rsidRPr="0026023A">
        <w:t xml:space="preserve"> objects all the way down. Except there is no question of up or down—no level of reality (of scale, complexity, durability, nature, or physical existence) is any more essential or fundamental than any other: "an atom is no more an object than a skyscraper," "an electron is no more an object than a piano," and "mountains are no more objects than hallucinated mountains" (TSR 147-48). While the bridge is certainly composed of parts, the bridge itself is not any one of these parts, </w:t>
      </w:r>
      <w:proofErr w:type="gramStart"/>
      <w:r w:rsidRPr="0026023A">
        <w:t>nor</w:t>
      </w:r>
      <w:proofErr w:type="gramEnd"/>
      <w:r w:rsidRPr="0026023A">
        <w:t xml:space="preserve"> merely their sum. The bridge names the way in which its parts are related to one another, but it is not itself reducible to this bundle of relations.   Throughout, Harman's ontology of an utterly pure, totally positive, completely inaccessible object licenses speculation as the only way we may ever reach anything like an encounter with the object itself. Since "there is no way of approaching equipment [objects] directly, not even asymptotically or by degrees" (47), the only way we have of thinking the withdrawn object or vicarious causation is metaphysics, "speculative theory on the nature of ultimate reality" (TSR 49). Two consequences follow from this. </w:t>
      </w:r>
    </w:p>
    <w:p w:rsidR="0026023A" w:rsidRPr="0026023A" w:rsidRDefault="0026023A" w:rsidP="0026023A">
      <w:r w:rsidRPr="0026023A">
        <w:t xml:space="preserve">Even if Speculation can be productive, they center it on an object – in this case the sun – this form of speculation is unproductive and embraces the worst forms of </w:t>
      </w:r>
      <w:proofErr w:type="spellStart"/>
      <w:r w:rsidRPr="0026023A">
        <w:t>correlationism</w:t>
      </w:r>
      <w:proofErr w:type="spellEnd"/>
      <w:r w:rsidRPr="0026023A">
        <w:t xml:space="preserve"> – if the sun worshipers decide to sacrifice people, they have no grounds to oppose it</w:t>
      </w:r>
    </w:p>
    <w:p w:rsidR="0026023A" w:rsidRPr="0026023A" w:rsidRDefault="0026023A" w:rsidP="0026023A">
      <w:r w:rsidRPr="0026023A">
        <w:t xml:space="preserve">Scott C. Richmond is Assistant Professor in Film and Media Studies at the Department of English at Wayne State University. </w:t>
      </w:r>
      <w:proofErr w:type="gramStart"/>
      <w:r w:rsidRPr="0026023A">
        <w:t>Postmodern Culture &gt; Volume 21, Number 1, September 2010 “Thought, Untethered.</w:t>
      </w:r>
      <w:proofErr w:type="gramEnd"/>
      <w:r w:rsidRPr="0026023A">
        <w:t xml:space="preserve"> </w:t>
      </w:r>
      <w:proofErr w:type="gramStart"/>
      <w:r w:rsidRPr="0026023A">
        <w:t>A review essay.”</w:t>
      </w:r>
      <w:proofErr w:type="gramEnd"/>
      <w:r w:rsidRPr="0026023A">
        <w:t xml:space="preserve"> (Project Muse)</w:t>
      </w:r>
    </w:p>
    <w:p w:rsidR="0026023A" w:rsidRPr="0026023A" w:rsidRDefault="0026023A" w:rsidP="0026023A">
      <w:r w:rsidRPr="0026023A">
        <w:t xml:space="preserve">These are questions about the nature of speculation in its conjugation by speculative realism. Of course, meditation on the nature of speculation cuts against the grain of the aspiration of speculative realism to break out of the </w:t>
      </w:r>
      <w:proofErr w:type="spellStart"/>
      <w:r w:rsidRPr="0026023A">
        <w:t>correlationist</w:t>
      </w:r>
      <w:proofErr w:type="spellEnd"/>
      <w:r w:rsidRPr="0026023A">
        <w:t xml:space="preserve"> circle and is much attenuated in </w:t>
      </w:r>
      <w:proofErr w:type="spellStart"/>
      <w:r w:rsidRPr="0026023A">
        <w:t>TheSpeculative</w:t>
      </w:r>
      <w:proofErr w:type="spellEnd"/>
      <w:r w:rsidRPr="0026023A">
        <w:t xml:space="preserve"> Turn. Attenuated, but not ignored. Ray Brassier and Adrian Johnston hit on the problem, and Alberto </w:t>
      </w:r>
      <w:proofErr w:type="spellStart"/>
      <w:r w:rsidRPr="0026023A">
        <w:t>Toscano's</w:t>
      </w:r>
      <w:proofErr w:type="spellEnd"/>
      <w:r w:rsidRPr="0026023A">
        <w:t xml:space="preserve"> "Against Speculation" poses it most fully in his treatment of the account of speculation </w:t>
      </w:r>
      <w:proofErr w:type="spellStart"/>
      <w:r w:rsidRPr="0026023A">
        <w:t>Meillassoux</w:t>
      </w:r>
      <w:proofErr w:type="spellEnd"/>
      <w:r w:rsidRPr="0026023A">
        <w:t xml:space="preserve"> gives in chapter 2 of After Finitude. In </w:t>
      </w:r>
      <w:proofErr w:type="spellStart"/>
      <w:r w:rsidRPr="0026023A">
        <w:t>Toscano's</w:t>
      </w:r>
      <w:proofErr w:type="spellEnd"/>
      <w:r w:rsidRPr="0026023A">
        <w:t xml:space="preserve"> words, </w:t>
      </w:r>
      <w:proofErr w:type="spellStart"/>
      <w:r w:rsidRPr="0026023A">
        <w:t>correlationism</w:t>
      </w:r>
      <w:proofErr w:type="spellEnd"/>
      <w:r w:rsidRPr="0026023A">
        <w:t xml:space="preserve"> "designates those structural invariants or transcendental parameters that govern a given world or domain of correlation without themselves being open to rational explanation, deduction or derivation. In this respect, facticity is a form of reflexive ignorance" (ST 85). The "strong </w:t>
      </w:r>
      <w:proofErr w:type="spellStart"/>
      <w:r w:rsidRPr="0026023A">
        <w:t>correlationism</w:t>
      </w:r>
      <w:proofErr w:type="spellEnd"/>
      <w:r w:rsidRPr="0026023A">
        <w:t xml:space="preserve">" of Heidegger or Wittgenstein, or really, any anti-foundational philosophy that forbids or foregoes speculation on an ultimate reality behind facticity, is thus a "new obscurantism," "a carte blanche for any and all superstitions" (ST 85). Strong </w:t>
      </w:r>
      <w:proofErr w:type="spellStart"/>
      <w:r w:rsidRPr="0026023A">
        <w:t>correlationism</w:t>
      </w:r>
      <w:proofErr w:type="spellEnd"/>
      <w:r w:rsidRPr="0026023A">
        <w:t xml:space="preserve"> is complicit with the rise of religiosity because philosophy has removed any vocabulary or grounds for discussing the absolute and irrational. </w:t>
      </w:r>
      <w:proofErr w:type="spellStart"/>
      <w:r w:rsidRPr="0026023A">
        <w:t>Meillassoux's</w:t>
      </w:r>
      <w:proofErr w:type="spellEnd"/>
      <w:r w:rsidRPr="0026023A">
        <w:t xml:space="preserve"> brilliance lies precisely in the way his thought moves past dumb wonderment at facticity by </w:t>
      </w:r>
      <w:proofErr w:type="spellStart"/>
      <w:r w:rsidRPr="0026023A">
        <w:t>ontologizing</w:t>
      </w:r>
      <w:proofErr w:type="spellEnd"/>
      <w:r w:rsidRPr="0026023A">
        <w:t xml:space="preserve"> anti-foundationalism as absolute contingency. Here, realism and speculation license each other, and this is the crux of </w:t>
      </w:r>
      <w:proofErr w:type="spellStart"/>
      <w:r w:rsidRPr="0026023A">
        <w:t>Toscano's</w:t>
      </w:r>
      <w:proofErr w:type="spellEnd"/>
      <w:r w:rsidRPr="0026023A">
        <w:t xml:space="preserve"> critique of </w:t>
      </w:r>
      <w:proofErr w:type="spellStart"/>
      <w:r w:rsidRPr="0026023A">
        <w:t>Meillassoux</w:t>
      </w:r>
      <w:proofErr w:type="spellEnd"/>
      <w:r w:rsidRPr="0026023A">
        <w:t xml:space="preserve">. The absolute autonomy of the real, and its absolute exteriority with respect to thought, frees thought from the necessity of being a correlate of being. Yet once you give up any pretension to correlation between thought and being, how can you claim that absolute speculation will have any purchase whatsoever on the absolute of the real? The questions of to what, to whom, in what modes, in what registers, and to what degree thought is (and ought to be) bound are questions that neither The Speculative Turn, nor speculative realist philosophy more generally, has quite known how to pose—even as it also makes them unavoidable. </w:t>
      </w:r>
    </w:p>
    <w:p w:rsidR="0026023A" w:rsidRPr="0026023A" w:rsidRDefault="0026023A" w:rsidP="0026023A">
      <w:r w:rsidRPr="0026023A">
        <w:t xml:space="preserve">Using speculation to refute conclusions based on reasons is an internal link turn to all the benefits of speculative </w:t>
      </w:r>
      <w:proofErr w:type="spellStart"/>
      <w:r w:rsidRPr="0026023A">
        <w:t>methologies</w:t>
      </w:r>
      <w:proofErr w:type="spellEnd"/>
      <w:r w:rsidRPr="0026023A">
        <w:t xml:space="preserve"> – this is an internal link turn</w:t>
      </w:r>
    </w:p>
    <w:p w:rsidR="0026023A" w:rsidRPr="0026023A" w:rsidRDefault="0026023A" w:rsidP="0026023A">
      <w:r w:rsidRPr="0026023A">
        <w:t xml:space="preserve">Scott C. Richmond is Assistant Professor in Film and Media Studies at the Department of English at Wayne State University. </w:t>
      </w:r>
      <w:proofErr w:type="gramStart"/>
      <w:r w:rsidRPr="0026023A">
        <w:t>Postmodern Culture &gt; Volume 21, Number 1, September 2010 “Thought, Untethered.</w:t>
      </w:r>
      <w:proofErr w:type="gramEnd"/>
      <w:r w:rsidRPr="0026023A">
        <w:t xml:space="preserve"> </w:t>
      </w:r>
      <w:proofErr w:type="gramStart"/>
      <w:r w:rsidRPr="0026023A">
        <w:t>A review essay.”</w:t>
      </w:r>
      <w:proofErr w:type="gramEnd"/>
      <w:r w:rsidRPr="0026023A">
        <w:t xml:space="preserve"> (Project Muse)</w:t>
      </w:r>
    </w:p>
    <w:p w:rsidR="0026023A" w:rsidRPr="0026023A" w:rsidRDefault="0026023A" w:rsidP="0026023A">
      <w:r w:rsidRPr="0026023A">
        <w:t xml:space="preserve">Installing aesthetics as the model for the relation between thought and world would seem to obviate the problem of the </w:t>
      </w:r>
      <w:proofErr w:type="spellStart"/>
      <w:r w:rsidRPr="0026023A">
        <w:t>correlationist</w:t>
      </w:r>
      <w:proofErr w:type="spellEnd"/>
      <w:r w:rsidRPr="0026023A">
        <w:t xml:space="preserve"> circle (or that's what's in the offing), since as </w:t>
      </w:r>
      <w:proofErr w:type="spellStart"/>
      <w:r w:rsidRPr="0026023A">
        <w:t>Shaviro</w:t>
      </w:r>
      <w:proofErr w:type="spellEnd"/>
      <w:r w:rsidRPr="0026023A">
        <w:t xml:space="preserve"> would have it, the </w:t>
      </w:r>
      <w:r w:rsidRPr="0026023A">
        <w:lastRenderedPageBreak/>
        <w:t xml:space="preserve">kind of resonance at issue between thought and world on this model would not name a special form of relation between a subject and an object, but all forms of relatedness between entities. Moreover, </w:t>
      </w:r>
      <w:proofErr w:type="gramStart"/>
      <w:r w:rsidRPr="0026023A">
        <w:t>this model introduces something like a kernel or splinter</w:t>
      </w:r>
      <w:proofErr w:type="gramEnd"/>
      <w:r w:rsidRPr="0026023A">
        <w:t xml:space="preserve"> of the absolute into every relation of thought and object (or, for that matter, any object with any other). It stages, in miniature, in every encounter between a thought and an object, the kind of move </w:t>
      </w:r>
      <w:proofErr w:type="spellStart"/>
      <w:r w:rsidRPr="0026023A">
        <w:t>Meillassoux</w:t>
      </w:r>
      <w:proofErr w:type="spellEnd"/>
      <w:r w:rsidRPr="0026023A">
        <w:t xml:space="preserve"> makes at the level of ontology. No appeal to any aspect of the appearance of an object will ever be able, in the last instance, to found any claim about that object whatsoever, as it is in itself. Yet such a claim is not groundless, or irrational: you can always give reasons. (Although eventually, you can only just point or gesture: don't you just see it?) And yet, since there is something fundamentally unaccountable in such a relation, it includes an appeal to something absolute—it is asserted, universally, without being subsumed under a concept. </w:t>
      </w:r>
    </w:p>
    <w:p w:rsidR="0026023A" w:rsidRDefault="0026023A" w:rsidP="0026023A">
      <w:pPr>
        <w:rPr>
          <w:rFonts w:eastAsiaTheme="majorEastAsia" w:cstheme="majorBidi"/>
          <w:sz w:val="38"/>
          <w:u w:val="single"/>
        </w:rPr>
      </w:pPr>
    </w:p>
    <w:p w:rsidR="0026023A" w:rsidRDefault="0026023A" w:rsidP="0026023A">
      <w:pPr>
        <w:pStyle w:val="Heading3"/>
      </w:pPr>
      <w:r>
        <w:lastRenderedPageBreak/>
        <w:t>OFF</w:t>
      </w:r>
    </w:p>
    <w:p w:rsidR="0026023A" w:rsidRPr="0026023A" w:rsidRDefault="0026023A" w:rsidP="0026023A">
      <w:r w:rsidRPr="0026023A">
        <w:t xml:space="preserve">The </w:t>
      </w:r>
      <w:proofErr w:type="spellStart"/>
      <w:r w:rsidRPr="0026023A">
        <w:t>aff’s</w:t>
      </w:r>
      <w:proofErr w:type="spellEnd"/>
      <w:r w:rsidRPr="0026023A">
        <w:t xml:space="preserve"> focus on the relation between the human and the sun mystifies the material roots of profit in the exploitation of labor rather than nature</w:t>
      </w:r>
    </w:p>
    <w:p w:rsidR="0026023A" w:rsidRPr="0026023A" w:rsidRDefault="0026023A" w:rsidP="0026023A">
      <w:r w:rsidRPr="0026023A">
        <w:t xml:space="preserve">DeFazio 12 (Kimberly, English Professor at University of Wisconsin Lacrosse, Winter/Spring 12, Machine-Thinking and the Romance of </w:t>
      </w:r>
      <w:proofErr w:type="spellStart"/>
      <w:r w:rsidRPr="0026023A">
        <w:t>Posthumanism</w:t>
      </w:r>
      <w:proofErr w:type="spellEnd"/>
      <w:r w:rsidRPr="0026023A">
        <w:t>, http://redcritique.org/WinterSpring2012/machinethinkiSngandtheromanceofposthumanism.htm)</w:t>
      </w:r>
    </w:p>
    <w:p w:rsidR="0026023A" w:rsidRPr="0026023A" w:rsidRDefault="0026023A" w:rsidP="0026023A">
      <w:r w:rsidRPr="0026023A">
        <w:t xml:space="preserve">In the 21st century, global capitalism's commodification of all aspects of life has reached new heights, requiring new modes of explaining away the material roots. From cloning and bioengineered food, to ever-newer forms of human-technological hybrids, to overfishing and industrialization of slaughterhouses, to the privatization of public sources of water and the selling of "hot air" (which makes it possible for rich nations to avoid lowering emissions), to the "synthetic biology" by which </w:t>
      </w:r>
      <w:proofErr w:type="spellStart"/>
      <w:r w:rsidRPr="0026023A">
        <w:t>biocapitalists</w:t>
      </w:r>
      <w:proofErr w:type="spellEnd"/>
      <w:r w:rsidRPr="0026023A">
        <w:t xml:space="preserve"> like J. Craig Venter hope new living creatures will be produced to substitute fossil fuels—there is no aspect of social or natural life that is immune from the market. Capital's endless and inherently crisis-ridden drive to accumulate profit has, on the one hand, led to a new scramble among nations of the global North to privatize the world's dwindling natural resources regardless of the human and ecological consequences. What this competitive drive has </w:t>
      </w:r>
      <w:proofErr w:type="spellStart"/>
      <w:proofErr w:type="gramStart"/>
      <w:r w:rsidRPr="0026023A">
        <w:t>lead</w:t>
      </w:r>
      <w:proofErr w:type="spellEnd"/>
      <w:proofErr w:type="gramEnd"/>
      <w:r w:rsidRPr="0026023A">
        <w:t xml:space="preserve"> to, among other things, is the scientific explorations of new bio-horizons: what Venter calls a "new industrial revolution" (Pollack). On the other hand, the most recent effects of capitalist crisis—beginning with the 2007 housing market crash—have been used to justify further privatization of social resources, leading to historically unprecedented cuts in wages, employment and social programs throughout the global North.¶ It is not surprising, then, that cultural theory has become more and more concerned with the relation between human and non-human life and with the instrumentalities used by the former to control the latter. Broadly characterized by a "</w:t>
      </w:r>
      <w:proofErr w:type="spellStart"/>
      <w:r w:rsidRPr="0026023A">
        <w:t>posthuman</w:t>
      </w:r>
      <w:proofErr w:type="spellEnd"/>
      <w:r w:rsidRPr="0026023A">
        <w:t xml:space="preserve">" displacement of humanist priorities of reason, rationality and Cartesian dualism, at the center of which is a human subject constructed as fundamentally different from and superior to non-human animals and life and capable of developing reliable knowledge of and control over the objective world—a wide range of cultural writing today has become concerned with the increasing subjugation of nature to human calculation and control, and call for a new inquiry into the relation of the human and its other. Some, like Giorgio </w:t>
      </w:r>
      <w:proofErr w:type="spellStart"/>
      <w:r w:rsidRPr="0026023A">
        <w:t>Agamben</w:t>
      </w:r>
      <w:proofErr w:type="spellEnd"/>
      <w:r w:rsidRPr="0026023A">
        <w:t xml:space="preserve">, address the increasing efforts of the state to control and manage all aspects of human and non-human life (Homo </w:t>
      </w:r>
      <w:proofErr w:type="spellStart"/>
      <w:r w:rsidRPr="0026023A">
        <w:t>Sacer</w:t>
      </w:r>
      <w:proofErr w:type="spellEnd"/>
      <w:r w:rsidRPr="0026023A">
        <w:t xml:space="preserve">; The Open). Others, like Antonio </w:t>
      </w:r>
      <w:proofErr w:type="spellStart"/>
      <w:r w:rsidRPr="0026023A">
        <w:t>Negri</w:t>
      </w:r>
      <w:proofErr w:type="spellEnd"/>
      <w:r w:rsidRPr="0026023A">
        <w:t xml:space="preserve"> and Michael </w:t>
      </w:r>
      <w:proofErr w:type="spellStart"/>
      <w:r w:rsidRPr="0026023A">
        <w:t>Hardt</w:t>
      </w:r>
      <w:proofErr w:type="spellEnd"/>
      <w:r w:rsidRPr="0026023A">
        <w:t xml:space="preserve">, focus on the efforts by corporations to privatize the </w:t>
      </w:r>
      <w:proofErr w:type="spellStart"/>
      <w:r w:rsidRPr="0026023A">
        <w:t>knowledges</w:t>
      </w:r>
      <w:proofErr w:type="spellEnd"/>
      <w:r w:rsidRPr="0026023A">
        <w:t xml:space="preserve">, affects and technologies that have been developed through the collective energies of what they call the multitude: the efforts to enclose the digital commons in the interests of a powerful few (Commonwealth). Graham Harman goes so far as to suggest that the "being" of tools is constitutive of all being in the contemporary moment (Tool-Being), while Peter </w:t>
      </w:r>
      <w:proofErr w:type="spellStart"/>
      <w:r w:rsidRPr="0026023A">
        <w:t>Menzel</w:t>
      </w:r>
      <w:proofErr w:type="spellEnd"/>
      <w:r w:rsidRPr="0026023A">
        <w:t xml:space="preserve"> and Faith </w:t>
      </w:r>
      <w:proofErr w:type="spellStart"/>
      <w:r w:rsidRPr="0026023A">
        <w:t>D'Alusio</w:t>
      </w:r>
      <w:proofErr w:type="spellEnd"/>
      <w:r w:rsidRPr="0026023A">
        <w:t xml:space="preserve"> celebrate the displacement of homo sapiens by the notion of </w:t>
      </w:r>
      <w:proofErr w:type="spellStart"/>
      <w:r w:rsidRPr="0026023A">
        <w:t>robo</w:t>
      </w:r>
      <w:proofErr w:type="spellEnd"/>
      <w:r w:rsidRPr="0026023A">
        <w:t xml:space="preserve"> sapiens (</w:t>
      </w:r>
      <w:proofErr w:type="spellStart"/>
      <w:r w:rsidRPr="0026023A">
        <w:t>Robo</w:t>
      </w:r>
      <w:proofErr w:type="spellEnd"/>
      <w:r w:rsidRPr="0026023A">
        <w:t xml:space="preserve"> Sapiens). Among one of the most popular developments in contemporary </w:t>
      </w:r>
      <w:proofErr w:type="spellStart"/>
      <w:r w:rsidRPr="0026023A">
        <w:t>posthumanist</w:t>
      </w:r>
      <w:proofErr w:type="spellEnd"/>
      <w:r w:rsidRPr="0026023A">
        <w:t xml:space="preserve"> theory, animal studies, writers like Cary Wolfe, Donna </w:t>
      </w:r>
      <w:proofErr w:type="spellStart"/>
      <w:r w:rsidRPr="0026023A">
        <w:t>Haraway</w:t>
      </w:r>
      <w:proofErr w:type="spellEnd"/>
      <w:r w:rsidRPr="0026023A">
        <w:t xml:space="preserve">, Kelly Oliver, and Matthew </w:t>
      </w:r>
      <w:proofErr w:type="spellStart"/>
      <w:r w:rsidRPr="0026023A">
        <w:t>Calarco</w:t>
      </w:r>
      <w:proofErr w:type="spellEnd"/>
      <w:r w:rsidRPr="0026023A">
        <w:t xml:space="preserve">, taking their cue from Derrida's later writings (i.e., The Animal That Therefore I Am), address what is for them the </w:t>
      </w:r>
      <w:proofErr w:type="spellStart"/>
      <w:r w:rsidRPr="0026023A">
        <w:t>instrumentalizing</w:t>
      </w:r>
      <w:proofErr w:type="spellEnd"/>
      <w:r w:rsidRPr="0026023A">
        <w:t xml:space="preserve"> and unethical discourses of humanism, which justifies its violence toward non-human species by its epistemological centering of the human: the "anthropological machine" (</w:t>
      </w:r>
      <w:proofErr w:type="spellStart"/>
      <w:r w:rsidRPr="0026023A">
        <w:t>Agamben</w:t>
      </w:r>
      <w:proofErr w:type="spellEnd"/>
      <w:r w:rsidRPr="0026023A">
        <w:t xml:space="preserve">, The Open).¶ But what drives the "new industrial revolution" (Venter) is what drove the "old" one: the use of technology to appropriate surplus labor (the source of profit) at the point of production. Profit is not derived from "nature" but labor: in order for nature to become a </w:t>
      </w:r>
      <w:proofErr w:type="spellStart"/>
      <w:r w:rsidRPr="0026023A">
        <w:t>commodifiable</w:t>
      </w:r>
      <w:proofErr w:type="spellEnd"/>
      <w:r w:rsidRPr="0026023A">
        <w:t xml:space="preserve"> resource, it must become transformed by human labor, which is itself a dialectical outcome of nature. This is another way of saying that the commodification of life on such a planetary scale today is only possible on the basis of the commodification of human labor power. </w:t>
      </w:r>
      <w:proofErr w:type="spellStart"/>
      <w:r w:rsidRPr="0026023A">
        <w:t>Biocapitalism</w:t>
      </w:r>
      <w:proofErr w:type="spellEnd"/>
      <w:r w:rsidRPr="0026023A">
        <w:t xml:space="preserve"> is first and foremost a regime of wage labor.¶ Contemporary cultural theory's concern with the effects of capitalism on non-human life, however, has </w:t>
      </w:r>
      <w:r w:rsidRPr="0026023A">
        <w:lastRenderedPageBreak/>
        <w:t>mystified capital's material roots, and one of the central means by which this has been accomplished is what I call machine-thinking.</w:t>
      </w:r>
    </w:p>
    <w:p w:rsidR="0026023A" w:rsidRPr="0026023A" w:rsidRDefault="0026023A" w:rsidP="0026023A">
      <w:r w:rsidRPr="0026023A">
        <w:t>Capitalism’s preoccupation with endless accumulation will result in total ecological destruction and extinction</w:t>
      </w:r>
    </w:p>
    <w:p w:rsidR="0026023A" w:rsidRPr="0026023A" w:rsidRDefault="0026023A" w:rsidP="0026023A"/>
    <w:p w:rsidR="0026023A" w:rsidRPr="0026023A" w:rsidRDefault="0026023A" w:rsidP="0026023A">
      <w:r w:rsidRPr="0026023A">
        <w:t xml:space="preserve">Foster 11,[John Bellamy ] Dec. 2011, Capitalism and the Accumulation of Catastrophe, Monthly Review, Vol. 63 Issue 07, </w:t>
      </w:r>
      <w:hyperlink r:id="rId10" w:history="1">
        <w:r w:rsidRPr="0026023A">
          <w:rPr>
            <w:rStyle w:val="Hyperlink"/>
          </w:rPr>
          <w:t>http://monthlyreview.org/2011/12/01/capitalism-and-the-accumulation-of-catastrophe</w:t>
        </w:r>
      </w:hyperlink>
      <w:r w:rsidRPr="0026023A">
        <w:t xml:space="preserve"> (Aug 2012)</w:t>
      </w:r>
    </w:p>
    <w:p w:rsidR="0026023A" w:rsidRPr="0026023A" w:rsidRDefault="0026023A" w:rsidP="0026023A">
      <w:r w:rsidRPr="0026023A">
        <w:t xml:space="preserve">Yet, the continued pursuit of Keynes’s convenient lie over the last eight decades has led to a world far more polarized and beset with contradictions than he could have foreseen. It is a world prey to the enormous unintended consequences of accumulation without limits: namely, global economic stagnation, financial crisis, and planetary ecological destruction. Keynes, though aware of some of the negative economic aspects of capitalist production, had no real understanding of the ecological perils—of which scientists had already long been warning. Today these perils are impossible to overlook. Faced with impending ecological catastrophe, it is more necessary than ever to abandon Keynes’s convenient lie and espouse the truth: that foul is foul and fair is fair. Capitalism, the society of “après </w:t>
      </w:r>
      <w:proofErr w:type="spellStart"/>
      <w:r w:rsidRPr="0026023A">
        <w:t>moi</w:t>
      </w:r>
      <w:proofErr w:type="spellEnd"/>
      <w:r w:rsidRPr="0026023A">
        <w:t xml:space="preserve"> le </w:t>
      </w:r>
      <w:proofErr w:type="spellStart"/>
      <w:r w:rsidRPr="0026023A">
        <w:t>déluge</w:t>
      </w:r>
      <w:proofErr w:type="spellEnd"/>
      <w:r w:rsidRPr="0026023A">
        <w:t>!” is a system that fouls its own nest—both the human-social conditions and the wider natural environment on which it depends. The accumulation of capital is at the same time accumulation of catastrophe, not only for a majority of the world’s people, but living species generally. Hence, nothing is fairer—more just, more beautiful, and more necessary—today than the struggle to overthrow the regime of capital and to create a system of substantive equality and sustainable human development; a socialism for the twenty-first century.</w:t>
      </w:r>
    </w:p>
    <w:p w:rsidR="0026023A" w:rsidRPr="0026023A" w:rsidRDefault="0026023A" w:rsidP="0026023A">
      <w:r w:rsidRPr="0026023A">
        <w:t>The alternative is to reject capitalism through revolutionary action</w:t>
      </w:r>
    </w:p>
    <w:p w:rsidR="0026023A" w:rsidRPr="0026023A" w:rsidRDefault="0026023A" w:rsidP="0026023A">
      <w:r w:rsidRPr="0026023A">
        <w:t xml:space="preserve">Herod ‘4 James Herod author of several books on capitalism and social activist since 1968 Getting Free 2004 </w:t>
      </w:r>
      <w:hyperlink r:id="rId11" w:history="1">
        <w:r w:rsidRPr="0026023A">
          <w:rPr>
            <w:rStyle w:val="Hyperlink"/>
          </w:rPr>
          <w:t>http://site.www.umb.edu/faculty/salzman_g/Strate/GetFre/06.htm</w:t>
        </w:r>
      </w:hyperlink>
    </w:p>
    <w:p w:rsidR="0026023A" w:rsidRPr="0026023A" w:rsidRDefault="0026023A" w:rsidP="0026023A">
      <w:r w:rsidRPr="0026023A">
        <w:t xml:space="preserve"> It is time to try to describe, at first abstractly and later concretely, a strategy for destroying capitalism. This strategy, at its most basic, calls for pulling time, energy, and resources out of capitalist civilization and putting them into building a new civilization. 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w:t>
      </w:r>
      <w:proofErr w:type="spellStart"/>
      <w:r w:rsidRPr="0026023A">
        <w:t>every thing</w:t>
      </w:r>
      <w:proofErr w:type="spellEnd"/>
      <w:r w:rsidRPr="0026023A">
        <w:t xml:space="preserve"> we can to weaken capitalist relations. In this way our new democratic, non-hierarchical, non-</w:t>
      </w:r>
      <w:proofErr w:type="spellStart"/>
      <w:r w:rsidRPr="0026023A">
        <w:t>commodified</w:t>
      </w:r>
      <w:proofErr w:type="spellEnd"/>
      <w:r w:rsidRPr="0026023A">
        <w:t xml:space="preserve">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t>
      </w:r>
      <w:proofErr w:type="spellStart"/>
      <w:r w:rsidRPr="0026023A">
        <w:t>we</w:t>
      </w:r>
      <w:r w:rsidRPr="0026023A">
        <w:rPr>
          <w:rFonts w:ascii="Tahoma" w:hAnsi="Tahoma" w:cs="Tahoma"/>
        </w:rPr>
        <w:t>�</w:t>
      </w:r>
      <w:r w:rsidRPr="0026023A">
        <w:t>re</w:t>
      </w:r>
      <w:proofErr w:type="spellEnd"/>
      <w:r w:rsidRPr="0026023A">
        <w:t xml:space="preserve"> doing and know how we want to live, and know what obstacles have to be overcome before we can live that way, and know how to distinguish between our social patterns and </w:t>
      </w:r>
      <w:r w:rsidRPr="0026023A">
        <w:lastRenderedPageBreak/>
        <w:t xml:space="preserve">theirs. But we must not think that the capitalist world can simply be ignored, in a live and let live attitude, while we try to build new lives elsewhere. (There is no elsewhere.) There is at least one thing, wage-slavery, that we </w:t>
      </w:r>
      <w:proofErr w:type="spellStart"/>
      <w:r w:rsidRPr="0026023A">
        <w:t>can</w:t>
      </w:r>
      <w:r w:rsidRPr="0026023A">
        <w:rPr>
          <w:rFonts w:ascii="Tahoma" w:hAnsi="Tahoma" w:cs="Tahoma"/>
        </w:rPr>
        <w:t>�</w:t>
      </w:r>
      <w:r w:rsidRPr="0026023A">
        <w:t>t</w:t>
      </w:r>
      <w:proofErr w:type="spellEnd"/>
      <w:r w:rsidRPr="0026023A">
        <w:t xml:space="preserve"> simply stop participating in (but even here there are ways we can chip away at it). Capitalism must be explicitly refused and replaced by something else.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spellStart"/>
      <w:r w:rsidRPr="0026023A">
        <w:t>It</w:t>
      </w:r>
      <w:r w:rsidRPr="0026023A">
        <w:rPr>
          <w:rFonts w:ascii="Tahoma" w:hAnsi="Tahoma" w:cs="Tahoma"/>
        </w:rPr>
        <w:t>�</w:t>
      </w:r>
      <w:r w:rsidRPr="0026023A">
        <w:t>s</w:t>
      </w:r>
      <w:proofErr w:type="spellEnd"/>
      <w:r w:rsidRPr="0026023A">
        <w:t xml:space="preserve">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This strategy does not call for reforming capitalism, for changing capitalism into something else. It calls for replacing capitalism, totally, with a new civilization. This is an important distinction, because capitalism has proved impervious to reforms, as a system.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w:t>
      </w:r>
      <w:proofErr w:type="gramStart"/>
      <w:r w:rsidRPr="0026023A">
        <w:t>an awareness</w:t>
      </w:r>
      <w:proofErr w:type="gramEnd"/>
      <w:r w:rsidRPr="0026023A">
        <w:t xml:space="preserve">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Otherwise we are doomed to perpetual slavery and possibly even to extinction. The content of this vision is actually not new at all, but quite old. The long term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rsidR="0026023A" w:rsidRDefault="0026023A" w:rsidP="0026023A">
      <w:pPr>
        <w:pStyle w:val="Heading3"/>
      </w:pPr>
      <w:r>
        <w:lastRenderedPageBreak/>
        <w:t>Case</w:t>
      </w:r>
    </w:p>
    <w:p w:rsidR="0026023A" w:rsidRPr="0026023A" w:rsidRDefault="0026023A" w:rsidP="0026023A">
      <w:r w:rsidRPr="0026023A">
        <w:t>The plan cannot overcome economic systems.</w:t>
      </w:r>
    </w:p>
    <w:p w:rsidR="0026023A" w:rsidRPr="0026023A" w:rsidRDefault="0026023A" w:rsidP="0026023A">
      <w:proofErr w:type="spellStart"/>
      <w:r w:rsidRPr="0026023A">
        <w:t>Arkady</w:t>
      </w:r>
      <w:proofErr w:type="spellEnd"/>
      <w:r w:rsidRPr="0026023A">
        <w:t xml:space="preserve"> </w:t>
      </w:r>
      <w:proofErr w:type="spellStart"/>
      <w:r w:rsidRPr="0026023A">
        <w:t>Plontisky</w:t>
      </w:r>
      <w:proofErr w:type="spellEnd"/>
      <w:r w:rsidRPr="0026023A">
        <w:t>, 1995</w:t>
      </w:r>
      <w:proofErr w:type="gramStart"/>
      <w:r w:rsidRPr="0026023A">
        <w:t>, ,</w:t>
      </w:r>
      <w:proofErr w:type="gramEnd"/>
      <w:r w:rsidRPr="0026023A">
        <w:t xml:space="preserve"> Professor of English and Theory and Cultural Studies, Purdue University, “On </w:t>
      </w:r>
      <w:proofErr w:type="spellStart"/>
      <w:r w:rsidRPr="0026023A">
        <w:t>Bataille</w:t>
      </w:r>
      <w:proofErr w:type="spellEnd"/>
      <w:r w:rsidRPr="0026023A">
        <w:t xml:space="preserve">: Critical Essays,” State University of New York Press, p. 111 </w:t>
      </w:r>
    </w:p>
    <w:p w:rsidR="0026023A" w:rsidRPr="0026023A" w:rsidRDefault="0026023A" w:rsidP="0026023A">
      <w:r w:rsidRPr="0026023A">
        <w:t xml:space="preserve">Indeed, as </w:t>
      </w:r>
      <w:proofErr w:type="spellStart"/>
      <w:r w:rsidRPr="0026023A">
        <w:t>Bataille's</w:t>
      </w:r>
      <w:proofErr w:type="spellEnd"/>
      <w:r w:rsidRPr="0026023A">
        <w:t xml:space="preserve"> discourse shows with extraordinary power, it is the economic insistence on consumption at the multiple and often interacting levels of theoretical economies—economic, political, conceptual—that is most problematic. The theoretical problem is a metaphoric loss of the economy of loss and thus of the general economy. It is not that consumption and the pleasure of consumption are not important or theoretically and otherwise pleasurable. To reverse the configuration absolutely and to privilege expenditure unconditionally would be just as untenable. As I indicated earlier, </w:t>
      </w:r>
      <w:proofErr w:type="spellStart"/>
      <w:r w:rsidRPr="0026023A">
        <w:t>Bataille's</w:t>
      </w:r>
      <w:proofErr w:type="spellEnd"/>
      <w:r w:rsidRPr="0026023A">
        <w:t xml:space="preserve"> heavy insistence on waste and expenditure must be seen as problematic in this respect, and is "saved" only by the enormous labyrinthine complexity of </w:t>
      </w:r>
      <w:proofErr w:type="spellStart"/>
      <w:r w:rsidRPr="0026023A">
        <w:t>Bataille's</w:t>
      </w:r>
      <w:proofErr w:type="spellEnd"/>
      <w:r w:rsidRPr="0026023A">
        <w:t xml:space="preserve"> inscription of these concepts.</w:t>
      </w:r>
    </w:p>
    <w:p w:rsidR="0026023A" w:rsidRPr="0026023A" w:rsidRDefault="0026023A" w:rsidP="0026023A">
      <w:r w:rsidRPr="0026023A">
        <w:t>They cedes the political – takes on a project of political re-interrogation that cannot be completed.</w:t>
      </w:r>
    </w:p>
    <w:p w:rsidR="0026023A" w:rsidRPr="0026023A" w:rsidRDefault="0026023A" w:rsidP="0026023A">
      <w:r w:rsidRPr="0026023A">
        <w:t>David Johnson, 2003, has a degree Phil. in English and Related Literature, an MA in Continental Philosophy, Warwick University, and Honors, in Literature and Philosophy, Middlesex Polytechnic, Time &amp; Society, JSTOR</w:t>
      </w:r>
    </w:p>
    <w:p w:rsidR="0026023A" w:rsidRPr="0026023A" w:rsidRDefault="0026023A" w:rsidP="0026023A">
      <w:proofErr w:type="spellStart"/>
      <w:r w:rsidRPr="0026023A">
        <w:t>Bataille</w:t>
      </w:r>
      <w:proofErr w:type="spellEnd"/>
      <w:r w:rsidRPr="0026023A">
        <w:t xml:space="preserve"> believes that an affirmation of transience is politically liberating, that transience is a vital force that renders absurd the coercive, long-term projects of the bourgeoisie. Yet pro-transience takes away any real consciousness of political stakes when it annihilates a sense of life’s rich duration. Indeed, a sense of transience cannot authentically liberate people from coercive projects, since such projects are themselves generated by a sense of transience. People want to gain lingering pleasure and freedom, and to avoid long periods of pain and slavery. </w:t>
      </w:r>
      <w:proofErr w:type="spellStart"/>
      <w:r w:rsidRPr="0026023A">
        <w:t>Bataille’s</w:t>
      </w:r>
      <w:proofErr w:type="spellEnd"/>
      <w:r w:rsidRPr="0026023A">
        <w:t xml:space="preserve"> pro-transience view, on the other hand, evades any sense of these irreducible durations; it therefore evades a sense of the world of time as a world of stakes, as involving elements to be either avoided at all costs or seized! Through this evasion of real time, </w:t>
      </w:r>
      <w:proofErr w:type="spellStart"/>
      <w:r w:rsidRPr="0026023A">
        <w:t>Bataille’s</w:t>
      </w:r>
      <w:proofErr w:type="spellEnd"/>
      <w:r w:rsidRPr="0026023A">
        <w:t xml:space="preserve"> thought is politically neutered. Against </w:t>
      </w:r>
      <w:proofErr w:type="spellStart"/>
      <w:r w:rsidRPr="0026023A">
        <w:t>Bataille</w:t>
      </w:r>
      <w:proofErr w:type="spellEnd"/>
      <w:r w:rsidRPr="0026023A">
        <w:t xml:space="preserve">, I insist that only an affirmation of real time can be politically progressive. For </w:t>
      </w:r>
      <w:proofErr w:type="spellStart"/>
      <w:r w:rsidRPr="0026023A">
        <w:t>Bataille</w:t>
      </w:r>
      <w:proofErr w:type="spellEnd"/>
      <w:r w:rsidRPr="0026023A">
        <w:t>, the full engagement with the truth of transience generates a form of wild abandon (which unfetters forces that would otherwise be invested in conservative projects), but if we see pro-transience as an end game, as a pointless act of looking through the wrong end of a telescope, this view of time is shown to be about as exuberant as nostalgia TV. Pro-transience is in fact less audacious than a priest’s remorse, a slave’s regret.</w:t>
      </w:r>
    </w:p>
    <w:p w:rsidR="0026023A" w:rsidRPr="0026023A" w:rsidRDefault="0026023A" w:rsidP="0026023A">
      <w:r w:rsidRPr="0026023A">
        <w:t>They make endless catastrophe inevitable.</w:t>
      </w:r>
    </w:p>
    <w:p w:rsidR="0026023A" w:rsidRPr="0026023A" w:rsidRDefault="0026023A" w:rsidP="0026023A">
      <w:r w:rsidRPr="0026023A">
        <w:t xml:space="preserve">Steven </w:t>
      </w:r>
      <w:proofErr w:type="spellStart"/>
      <w:r w:rsidRPr="0026023A">
        <w:t>Shaviro</w:t>
      </w:r>
      <w:proofErr w:type="spellEnd"/>
      <w:r w:rsidRPr="0026023A">
        <w:t>, 1990, PhD from Yale, professor at Wayne State University, former professor at University of Washington, “Passion and Excess,” The Florida State University Press, p. 37-9</w:t>
      </w:r>
    </w:p>
    <w:p w:rsidR="0026023A" w:rsidRPr="0026023A" w:rsidRDefault="0026023A" w:rsidP="0026023A">
      <w:r w:rsidRPr="0026023A">
        <w:t xml:space="preserve">Yet if the intensity of </w:t>
      </w:r>
      <w:proofErr w:type="spellStart"/>
      <w:r w:rsidRPr="0026023A">
        <w:t>Bataille’s</w:t>
      </w:r>
      <w:proofErr w:type="spellEnd"/>
      <w:r w:rsidRPr="0026023A">
        <w:t xml:space="preserve"> involvement is clear, the details of its expression are not. Does the passage which I have just quoted function as description or as exhortation? On what sort of threshold are we standing, and what is the nature of the "void” which lies beyond it? At such a point, what kind of "alternative” is at stake? What further disaster could be entailed by a “retreat”? And is it even possible to retreat? Since the foundations have already crumbled, is not a fall inevitable? But what sort of courage is available in such a situation? What kind of "conquest" is it which is no longer played out according to the dialectic of master and slave, with the risk of heroic death as ultimate stake? What experience of time is realized by this leap into die void? The only way to answer such questions may be to alter the way in which they are posed. For the peculiar effect of </w:t>
      </w:r>
      <w:proofErr w:type="spellStart"/>
      <w:r w:rsidRPr="0026023A">
        <w:t>Bataille’s</w:t>
      </w:r>
      <w:proofErr w:type="spellEnd"/>
      <w:r w:rsidRPr="0026023A">
        <w:t xml:space="preserve"> work is that it offers no satisfying conclusions, no points of repose. Not even the satisfaction of absolute destruction. His obsessive meditations concern—</w:t>
      </w:r>
      <w:proofErr w:type="spellStart"/>
      <w:r w:rsidRPr="0026023A">
        <w:t>a.nd</w:t>
      </w:r>
      <w:proofErr w:type="spellEnd"/>
      <w:r w:rsidRPr="0026023A">
        <w:t xml:space="preserve"> </w:t>
      </w:r>
      <w:proofErr w:type="gramStart"/>
      <w:r w:rsidRPr="0026023A">
        <w:t>participate</w:t>
      </w:r>
      <w:proofErr w:type="gramEnd"/>
      <w:r w:rsidRPr="0026023A">
        <w:t xml:space="preserve"> in—a catastrophe all the more obscure and unsettling in that it refuses apocalyptic closure. "</w:t>
      </w:r>
      <w:proofErr w:type="spellStart"/>
      <w:r w:rsidRPr="0026023A">
        <w:t>Ce</w:t>
      </w:r>
      <w:proofErr w:type="spellEnd"/>
      <w:r w:rsidRPr="0026023A">
        <w:t xml:space="preserve"> qui </w:t>
      </w:r>
      <w:proofErr w:type="spellStart"/>
      <w:r w:rsidRPr="0026023A">
        <w:t>seul</w:t>
      </w:r>
      <w:proofErr w:type="spellEnd"/>
      <w:r w:rsidRPr="0026023A">
        <w:t xml:space="preserve"> </w:t>
      </w:r>
      <w:proofErr w:type="spellStart"/>
      <w:r w:rsidRPr="0026023A">
        <w:t>demeure</w:t>
      </w:r>
      <w:proofErr w:type="spellEnd"/>
      <w:r w:rsidRPr="0026023A">
        <w:t xml:space="preserve"> </w:t>
      </w:r>
      <w:proofErr w:type="spellStart"/>
      <w:proofErr w:type="gramStart"/>
      <w:r w:rsidRPr="0026023A">
        <w:t>est</w:t>
      </w:r>
      <w:proofErr w:type="spellEnd"/>
      <w:proofErr w:type="gramEnd"/>
      <w:r w:rsidRPr="0026023A">
        <w:t xml:space="preserve"> </w:t>
      </w:r>
      <w:proofErr w:type="spellStart"/>
      <w:r w:rsidRPr="0026023A">
        <w:t>l’agitation</w:t>
      </w:r>
      <w:proofErr w:type="spellEnd"/>
      <w:r w:rsidRPr="0026023A">
        <w:t xml:space="preserve"> </w:t>
      </w:r>
      <w:proofErr w:type="spellStart"/>
      <w:r w:rsidRPr="0026023A">
        <w:t>circulaire</w:t>
      </w:r>
      <w:proofErr w:type="spellEnd"/>
      <w:r w:rsidRPr="0026023A">
        <w:t xml:space="preserve">—qui ne </w:t>
      </w:r>
      <w:proofErr w:type="spellStart"/>
      <w:r w:rsidRPr="0026023A">
        <w:t>s’épuise</w:t>
      </w:r>
      <w:proofErr w:type="spellEnd"/>
      <w:r w:rsidRPr="0026023A">
        <w:t xml:space="preserve"> pas </w:t>
      </w:r>
      <w:proofErr w:type="spellStart"/>
      <w:r w:rsidRPr="0026023A">
        <w:t>dans</w:t>
      </w:r>
      <w:proofErr w:type="spellEnd"/>
      <w:r w:rsidRPr="0026023A">
        <w:t xml:space="preserve"> </w:t>
      </w:r>
      <w:proofErr w:type="spellStart"/>
      <w:r w:rsidRPr="0026023A">
        <w:t>l`extase</w:t>
      </w:r>
      <w:proofErr w:type="spellEnd"/>
      <w:r w:rsidRPr="0026023A">
        <w:t xml:space="preserve"> et recommence </w:t>
      </w:r>
      <w:proofErr w:type="spellStart"/>
      <w:r w:rsidRPr="0026023A">
        <w:t>ai</w:t>
      </w:r>
      <w:proofErr w:type="spellEnd"/>
      <w:r w:rsidRPr="0026023A">
        <w:t xml:space="preserve"> </w:t>
      </w:r>
      <w:proofErr w:type="spellStart"/>
      <w:r w:rsidRPr="0026023A">
        <w:t>partir</w:t>
      </w:r>
      <w:proofErr w:type="spellEnd"/>
      <w:r w:rsidRPr="0026023A">
        <w:t xml:space="preserve"> </w:t>
      </w:r>
      <w:proofErr w:type="spellStart"/>
      <w:r w:rsidRPr="0026023A">
        <w:t>d’elle</w:t>
      </w:r>
      <w:proofErr w:type="spellEnd"/>
      <w:r w:rsidRPr="0026023A">
        <w:t xml:space="preserve"> [What alone remains is circular agitation—which does not exhaust itself in ecstasy and begins again from it]" (OC, 5:130; IE, </w:t>
      </w:r>
      <w:proofErr w:type="spellStart"/>
      <w:r w:rsidRPr="0026023A">
        <w:t>lll</w:t>
      </w:r>
      <w:proofErr w:type="spellEnd"/>
      <w:r w:rsidRPr="0026023A">
        <w:t>). The "</w:t>
      </w:r>
      <w:proofErr w:type="spellStart"/>
      <w:r w:rsidRPr="0026023A">
        <w:t>yertiginous</w:t>
      </w:r>
      <w:proofErr w:type="spellEnd"/>
      <w:r w:rsidRPr="0026023A">
        <w:t xml:space="preserve"> fall’” takes place in </w:t>
      </w:r>
      <w:r w:rsidRPr="0026023A">
        <w:lastRenderedPageBreak/>
        <w:t xml:space="preserve">a “bottomless void,” and consequently never hits bottom. The privileged act of sacrifice serves no end, leads to no appeasement. And despite </w:t>
      </w:r>
      <w:proofErr w:type="spellStart"/>
      <w:r w:rsidRPr="0026023A">
        <w:t>Bataille’s</w:t>
      </w:r>
      <w:proofErr w:type="spellEnd"/>
      <w:r w:rsidRPr="0026023A">
        <w:t xml:space="preserve"> frequent sexual stereotyping and invocations of virility, his "interior experience" does not culminate in any display of phallic mastery. Pure loss, expenditure without recompense, it issues only in an absurd compulsion to repeat, to approach the threshold of disaster again and again. The “summit" of ecstasy cannot be extricated from a concomitant "decline": "De </w:t>
      </w:r>
      <w:proofErr w:type="spellStart"/>
      <w:r w:rsidRPr="0026023A">
        <w:t>méme</w:t>
      </w:r>
      <w:proofErr w:type="spellEnd"/>
      <w:r w:rsidRPr="0026023A">
        <w:t xml:space="preserve"> </w:t>
      </w:r>
      <w:proofErr w:type="spellStart"/>
      <w:r w:rsidRPr="0026023A">
        <w:t>que</w:t>
      </w:r>
      <w:proofErr w:type="spellEnd"/>
      <w:r w:rsidRPr="0026023A">
        <w:t xml:space="preserve"> le S0mKIlCt </w:t>
      </w:r>
      <w:proofErr w:type="spellStart"/>
      <w:r w:rsidRPr="0026023A">
        <w:t>n’est</w:t>
      </w:r>
      <w:proofErr w:type="spellEnd"/>
      <w:r w:rsidRPr="0026023A">
        <w:t xml:space="preserve"> a la fin </w:t>
      </w:r>
      <w:proofErr w:type="spellStart"/>
      <w:r w:rsidRPr="0026023A">
        <w:t>que</w:t>
      </w:r>
      <w:proofErr w:type="spellEnd"/>
      <w:r w:rsidRPr="0026023A">
        <w:t xml:space="preserve"> </w:t>
      </w:r>
      <w:proofErr w:type="spellStart"/>
      <w:r w:rsidRPr="0026023A">
        <w:t>l’inacecssible</w:t>
      </w:r>
      <w:proofErr w:type="spellEnd"/>
      <w:r w:rsidRPr="0026023A">
        <w:t xml:space="preserve">, le </w:t>
      </w:r>
      <w:proofErr w:type="spellStart"/>
      <w:r w:rsidRPr="0026023A">
        <w:t>déclin</w:t>
      </w:r>
      <w:proofErr w:type="spellEnd"/>
      <w:r w:rsidRPr="0026023A">
        <w:t xml:space="preserve"> des </w:t>
      </w:r>
      <w:proofErr w:type="spellStart"/>
      <w:r w:rsidRPr="0026023A">
        <w:t>l’abord</w:t>
      </w:r>
      <w:proofErr w:type="spellEnd"/>
      <w:r w:rsidRPr="0026023A">
        <w:t xml:space="preserve"> </w:t>
      </w:r>
      <w:proofErr w:type="spellStart"/>
      <w:proofErr w:type="gramStart"/>
      <w:r w:rsidRPr="0026023A">
        <w:t>est</w:t>
      </w:r>
      <w:proofErr w:type="spellEnd"/>
      <w:proofErr w:type="gramEnd"/>
      <w:r w:rsidRPr="0026023A">
        <w:t xml:space="preserve"> </w:t>
      </w:r>
      <w:proofErr w:type="spellStart"/>
      <w:r w:rsidRPr="0026023A">
        <w:t>Pinévitable</w:t>
      </w:r>
      <w:proofErr w:type="spellEnd"/>
      <w:r w:rsidRPr="0026023A">
        <w:t xml:space="preserve"> [</w:t>
      </w:r>
      <w:proofErr w:type="spellStart"/>
      <w:r w:rsidRPr="0026023A">
        <w:t>Iust</w:t>
      </w:r>
      <w:proofErr w:type="spellEnd"/>
      <w:r w:rsidRPr="0026023A">
        <w:t xml:space="preserve"> as the summit is finally only the inaccessible, so the decline, from the very first, is inevitable]” (OC, 6:57). The exuberant violence of </w:t>
      </w:r>
      <w:proofErr w:type="spellStart"/>
      <w:r w:rsidRPr="0026023A">
        <w:t>Bataille’s</w:t>
      </w:r>
      <w:proofErr w:type="spellEnd"/>
      <w:r w:rsidRPr="0026023A">
        <w:t xml:space="preserve"> texts is matched only by the pointless dissipation of the energies they invoke.</w:t>
      </w:r>
      <w:r w:rsidRPr="0026023A">
        <w:br w:type="page"/>
      </w:r>
    </w:p>
    <w:p w:rsidR="0026023A" w:rsidRPr="0026023A" w:rsidRDefault="0026023A" w:rsidP="0026023A">
      <w:r w:rsidRPr="0026023A">
        <w:lastRenderedPageBreak/>
        <w:t>Inevitable extinction is wrong.</w:t>
      </w:r>
    </w:p>
    <w:p w:rsidR="0026023A" w:rsidRPr="0026023A" w:rsidRDefault="0026023A" w:rsidP="0026023A">
      <w:r w:rsidRPr="0026023A">
        <w:t xml:space="preserve">David Johnson, 2003, has a degree Phil. in English and Related Literature, an MA in Continental Philosophy, Warwick University, and Honors, in Literature and Philosophy, Middlesex Polytechnic, Time &amp; Society, JSTOR </w:t>
      </w:r>
    </w:p>
    <w:p w:rsidR="0026023A" w:rsidRPr="0026023A" w:rsidRDefault="0026023A" w:rsidP="0026023A">
      <w:r w:rsidRPr="0026023A">
        <w:t xml:space="preserve">I shall assume that time cannot be separated from space, and that time is essentially a view of what happens to space. If we see time as encompassing all of space, it is difficult to see time as rushing headlong towards an end, since we must imagine time as having to move through the tangled matter of space to get to any end: a tortuous procedure. Time does not cut through space instantly like a magic knife towards an end, so why should we view all time from its end? Moreover, time is ‘everything that happens’, involving the irreducible durations of pleasure or pain, slavery or sovereignty. Again, with such a rich view of time, it is hard to see how time can be authentically described as slipping easily towards its extinction. Since time is made up of everything that occurs, the philosophical act of </w:t>
      </w:r>
      <w:proofErr w:type="spellStart"/>
      <w:r w:rsidRPr="0026023A">
        <w:t>analysing</w:t>
      </w:r>
      <w:proofErr w:type="spellEnd"/>
      <w:r w:rsidRPr="0026023A">
        <w:t xml:space="preserve"> time from the point of view of the annihilation of all </w:t>
      </w:r>
      <w:proofErr w:type="gramStart"/>
      <w:r w:rsidRPr="0026023A">
        <w:t>occurrence</w:t>
      </w:r>
      <w:proofErr w:type="gramEnd"/>
      <w:r w:rsidRPr="0026023A">
        <w:t xml:space="preserve"> is narrow to the most extreme degree. How can this backward glance, this posthumous look at time from the illusory vantage point of nothingness, not be an emaciated view, a ‘little’ view? How can such a narrow, such a restricted view of time not be a slave perspective in the </w:t>
      </w:r>
      <w:proofErr w:type="spellStart"/>
      <w:r w:rsidRPr="0026023A">
        <w:t>Nietzschean</w:t>
      </w:r>
      <w:proofErr w:type="spellEnd"/>
      <w:r w:rsidRPr="0026023A">
        <w:t xml:space="preserve"> sense?  </w:t>
      </w:r>
    </w:p>
    <w:p w:rsidR="0026023A" w:rsidRPr="0026023A" w:rsidRDefault="0026023A" w:rsidP="0026023A">
      <w:r w:rsidRPr="0026023A">
        <w:t>Even without absolute truth we can create provisional consensus and common understanding</w:t>
      </w:r>
    </w:p>
    <w:p w:rsidR="0026023A" w:rsidRPr="0026023A" w:rsidRDefault="0026023A" w:rsidP="0026023A">
      <w:r w:rsidRPr="0026023A">
        <w:t xml:space="preserve">Ferguson 2002 Yale Ferguson (Professor of International Relations at Rutgers) and Richard </w:t>
      </w:r>
      <w:proofErr w:type="spellStart"/>
      <w:r w:rsidRPr="0026023A">
        <w:t>Mansbach</w:t>
      </w:r>
      <w:proofErr w:type="spellEnd"/>
      <w:r w:rsidRPr="0026023A">
        <w:t xml:space="preserve"> (Professor of International Relations at Iowa State) 2002 International Relations and the “Third Debate,” ed. Jarvis</w:t>
      </w:r>
    </w:p>
    <w:p w:rsidR="0026023A" w:rsidRPr="0026023A" w:rsidRDefault="0026023A" w:rsidP="0026023A">
      <w:r w:rsidRPr="0026023A">
        <w:t>Although there may be no such thing as “absolute truth” (Hollis, 1994:240-247; Fernandez-</w:t>
      </w:r>
      <w:proofErr w:type="spellStart"/>
      <w:r w:rsidRPr="0026023A">
        <w:t>Armesto</w:t>
      </w:r>
      <w:proofErr w:type="spellEnd"/>
      <w:r w:rsidRPr="0026023A">
        <w:t xml:space="preserve">, 1997:chap.6), there is often a sufficient amount of </w:t>
      </w:r>
      <w:proofErr w:type="spellStart"/>
      <w:r w:rsidRPr="0026023A">
        <w:t>intersubjective</w:t>
      </w:r>
      <w:proofErr w:type="spellEnd"/>
      <w:r w:rsidRPr="0026023A">
        <w:t xml:space="preserve"> consensus to make for a useful conversation.  That conversation may not lead to proofs that satisfy the philosophical </w:t>
      </w:r>
      <w:proofErr w:type="spellStart"/>
      <w:r w:rsidRPr="0026023A">
        <w:t>nit-pickers</w:t>
      </w:r>
      <w:proofErr w:type="spellEnd"/>
      <w:r w:rsidRPr="0026023A">
        <w:t>, but it can be educational and illuminating.  We gain a degree of apparently useful “understanding” about the things we need (or prefer) to “know.”</w:t>
      </w:r>
    </w:p>
    <w:p w:rsidR="0026023A" w:rsidRPr="0026023A" w:rsidRDefault="0026023A" w:rsidP="0026023A"/>
    <w:p w:rsidR="0026023A" w:rsidRPr="0026023A" w:rsidRDefault="0026023A" w:rsidP="0026023A">
      <w:r w:rsidRPr="0026023A">
        <w:t>Predictions are inevitable and good</w:t>
      </w:r>
    </w:p>
    <w:p w:rsidR="0026023A" w:rsidRPr="0026023A" w:rsidRDefault="0026023A" w:rsidP="0026023A">
      <w:r w:rsidRPr="0026023A">
        <w:t xml:space="preserve">George Friedman (founder of </w:t>
      </w:r>
      <w:proofErr w:type="spellStart"/>
      <w:r w:rsidRPr="0026023A">
        <w:t>Stratfor</w:t>
      </w:r>
      <w:proofErr w:type="spellEnd"/>
      <w:r w:rsidRPr="0026023A">
        <w:t xml:space="preserve">) May 2008 “The Love of One’s Own and the Importance of Place” </w:t>
      </w:r>
      <w:proofErr w:type="spellStart"/>
      <w:r w:rsidRPr="0026023A">
        <w:t>Stratfor</w:t>
      </w:r>
      <w:proofErr w:type="spellEnd"/>
    </w:p>
    <w:p w:rsidR="0026023A" w:rsidRPr="0026023A" w:rsidRDefault="0026023A" w:rsidP="0026023A">
      <w:r w:rsidRPr="0026023A">
        <w:t xml:space="preserve">Forecasting is built into the human condition. Each action a human being takes is intended to have a certain outcome. The right to assume that outcome derives from </w:t>
      </w:r>
      <w:proofErr w:type="gramStart"/>
      <w:r w:rsidRPr="0026023A">
        <w:t>a certain</w:t>
      </w:r>
      <w:proofErr w:type="gramEnd"/>
      <w:r w:rsidRPr="0026023A">
        <w:t xml:space="preserve"> knowledge of how things work. Sometimes, the action has unexpected and unintended consequences. The knowledge of how things work is imperfect. But there is a huge gulf between the uncertainty of a prediction and the impossibility of a prediction. When I get up and turn on the hot water, it is with the expectation that the hot water will be there. It isn’t always there and I may not have a full understanding of why it will be there, but in general, it is there and I can predict that. A life is made up of a fabric of such expectations and predictions. There is no action taken that is not done with the expectation, reasonable or not, erroneous or not, of some predictable consequence.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w:t>
      </w:r>
      <w:proofErr w:type="gramStart"/>
      <w:r w:rsidRPr="0026023A">
        <w:t>the</w:t>
      </w:r>
      <w:proofErr w:type="gramEnd"/>
      <w:r w:rsidRPr="0026023A">
        <w:t xml:space="preserve"> consequences of war and so on. There is no level on which human beings live that they don’t make forecasts and, therefore, on which they don’t act as if the world were to some degree predictable.</w:t>
      </w:r>
    </w:p>
    <w:p w:rsidR="0026023A" w:rsidRPr="0026023A" w:rsidRDefault="0026023A" w:rsidP="0026023A">
      <w:r w:rsidRPr="0026023A">
        <w:t xml:space="preserve">Predictions are good – they are </w:t>
      </w:r>
      <w:proofErr w:type="gramStart"/>
      <w:r w:rsidRPr="0026023A">
        <w:t>key</w:t>
      </w:r>
      <w:proofErr w:type="gramEnd"/>
      <w:r w:rsidRPr="0026023A">
        <w:t xml:space="preserve"> to prevent catastrophic violence even if they are inaccurate</w:t>
      </w:r>
    </w:p>
    <w:p w:rsidR="0026023A" w:rsidRPr="0026023A" w:rsidRDefault="0026023A" w:rsidP="0026023A">
      <w:r w:rsidRPr="0026023A">
        <w:t xml:space="preserve">Fuyuki </w:t>
      </w:r>
      <w:proofErr w:type="spellStart"/>
      <w:r w:rsidRPr="0026023A">
        <w:t>Kurasawa</w:t>
      </w:r>
      <w:proofErr w:type="spellEnd"/>
      <w:r w:rsidRPr="0026023A">
        <w:t xml:space="preserve"> Constellations Volume 11, No 4, 2004 Cautionary Tales: The Global Culture of Prevention and the Work of Foresight</w:t>
      </w:r>
    </w:p>
    <w:p w:rsidR="0026023A" w:rsidRPr="0026023A" w:rsidRDefault="0026023A" w:rsidP="0026023A">
      <w:r w:rsidRPr="0026023A">
        <w:t xml:space="preserve">When engaging in the labor of preventive foresight, the first obstacle that one is likely to encounter from some intellectual circles is a deep-seated skepticism about the very value of the exercise. A </w:t>
      </w:r>
      <w:r w:rsidRPr="0026023A">
        <w:lastRenderedPageBreak/>
        <w:t xml:space="preserve">radically postmodern line of thinking, for instance, would lead us to believe that it is pointless, perhaps even harmful, to strive for farsightedness in light of the aforementioned crisis of conventional paradigms of historical analysis. If, contra teleological models, history has no intrinsic meaning, direction, or endpoint to be discovered through human reason, and if, contra </w:t>
      </w:r>
      <w:proofErr w:type="spellStart"/>
      <w:r w:rsidRPr="0026023A">
        <w:t>scientistic</w:t>
      </w:r>
      <w:proofErr w:type="spellEnd"/>
      <w:r w:rsidRPr="0026023A">
        <w:t xml:space="preserve"> futurism, prospective trends cannot be predicted without error, then the abyss of chronological inscrutability supposedly opens up at our feet. The future 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this argument has the merit of underscoring the </w:t>
      </w:r>
      <w:proofErr w:type="spellStart"/>
      <w:r w:rsidRPr="0026023A">
        <w:t>fallibilistic</w:t>
      </w:r>
      <w:proofErr w:type="spellEnd"/>
      <w:r w:rsidRPr="0026023A">
        <w:t xml:space="preserve"> nature of all predictive schemes, it conflates the necessary recognition of the contingency of history with unwarranted assertions about the latter’s total opacity and indeterminacy. Acknowledging the fact that the future cannot be known with absolute certainty does not imply abandoning the task of trying to understand what is brewing on the horizon and to prepare for crises already coming into their own. In fact, the incorporation of the principle of fallibility into the work of prevention means that we must be ever more vigilant for warning signs of disaster and for responses that provoke unintended or unexpected consequences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The future no longer appears to be a metaphysical creature of destiny or of the cunning of reason, nor can it be sloughed off to pure randomness. It becomes, instead, a result of human action shaped by decisions in the present – including, of course, trying to anticipate and prepare for possible and avoidable sources of harm to our successors.</w:t>
      </w:r>
    </w:p>
    <w:p w:rsidR="0026023A" w:rsidRPr="00D17C4E" w:rsidRDefault="0026023A" w:rsidP="0026023A"/>
    <w:p w:rsidR="0026023A" w:rsidRPr="0026023A" w:rsidRDefault="0026023A" w:rsidP="0026023A"/>
    <w:p w:rsidR="0026023A" w:rsidRDefault="0026023A" w:rsidP="0026023A">
      <w:pPr>
        <w:pStyle w:val="Heading2"/>
      </w:pPr>
      <w:r>
        <w:lastRenderedPageBreak/>
        <w:t>2NC</w:t>
      </w:r>
    </w:p>
    <w:p w:rsidR="007F0F05" w:rsidRDefault="007F0F05" w:rsidP="007F0F05">
      <w:pPr>
        <w:pStyle w:val="Heading3"/>
      </w:pPr>
      <w:r>
        <w:lastRenderedPageBreak/>
        <w:t>K</w:t>
      </w:r>
    </w:p>
    <w:p w:rsidR="007F0F05" w:rsidRDefault="007F0F05" w:rsidP="007F0F05"/>
    <w:p w:rsidR="007F0F05" w:rsidRPr="000F3363" w:rsidRDefault="007F0F05" w:rsidP="007F0F05">
      <w:r w:rsidRPr="000F3363">
        <w:t xml:space="preserve">The retreat to local concerns enables unsolved global problems to assure extinction – their </w:t>
      </w:r>
      <w:proofErr w:type="spellStart"/>
      <w:r w:rsidRPr="000F3363">
        <w:t>anti politics</w:t>
      </w:r>
      <w:proofErr w:type="spellEnd"/>
      <w:r w:rsidRPr="000F3363">
        <w:t xml:space="preserve"> solves nothing, but emptying space enables authoritarian reactions  </w:t>
      </w:r>
    </w:p>
    <w:p w:rsidR="007F0F05" w:rsidRPr="000F3363" w:rsidRDefault="007F0F05" w:rsidP="007F0F05">
      <w:r w:rsidRPr="000F3363">
        <w:t xml:space="preserve">Dr. Carl Boggs Professor </w:t>
      </w:r>
      <w:proofErr w:type="spellStart"/>
      <w:r w:rsidRPr="000F3363">
        <w:t>Ph.D</w:t>
      </w:r>
      <w:proofErr w:type="spellEnd"/>
    </w:p>
    <w:p w:rsidR="007F0F05" w:rsidRPr="000F3363" w:rsidRDefault="007F0F05" w:rsidP="007F0F05">
      <w:r w:rsidRPr="000F3363">
        <w:t xml:space="preserve">AND </w:t>
      </w:r>
    </w:p>
    <w:p w:rsidR="007F0F05" w:rsidRPr="000F3363" w:rsidRDefault="007F0F05" w:rsidP="007F0F05">
      <w:r w:rsidRPr="000F3363">
        <w:t xml:space="preserve">Society 26: 741-780, 1997. </w:t>
      </w:r>
    </w:p>
    <w:p w:rsidR="007F0F05" w:rsidRPr="000F3363" w:rsidRDefault="007F0F05" w:rsidP="007F0F05">
      <w:r w:rsidRPr="000F3363">
        <w:t xml:space="preserve">The decline of the public sphere in late twentieth-century America poses a series of great dilemmas and challenges. Many ideological currents scrutinized here - localism, metaphysics, </w:t>
      </w:r>
      <w:proofErr w:type="spellStart"/>
      <w:r w:rsidRPr="000F3363">
        <w:t>spontaneism</w:t>
      </w:r>
      <w:proofErr w:type="spellEnd"/>
      <w:r w:rsidRPr="000F3363">
        <w:t xml:space="preserve">, post- modernism, Deep Ecology -intersect with and reinforce each other. While these currents have deep origins in popular movements of the 1960s and 1970s, they remain very much alive in the 1990s. Despite their different outlooks and trajectories, they all share one thing in common: a depoliticized expression of struggles to combat and over- come alienation. The false sense of empowerment that comes with such mesmerizing impulses is accompanied by a loss of public engagement, an erosion of citizenship and a depleted capacity of individuals in large groups to work for social change. As this ideological quagmire worsens, urgent problems that are destroying the fabric of American society will go unsolved - perhaps even unrecognized - only to fester more ominously into the future. And such problems (ecological crisis, poverty, urban decay, spread of infectious diseases, technological displacement of workers) cannot be understood outside the larger social and global context of internationalized markets, finance, and communications. Paradoxically, the widespread retreat from politics, often inspired by </w:t>
      </w:r>
      <w:proofErr w:type="spellStart"/>
      <w:r w:rsidRPr="000F3363">
        <w:t>localist</w:t>
      </w:r>
      <w:proofErr w:type="spellEnd"/>
      <w:r w:rsidRPr="000F3363">
        <w:t xml:space="preserve"> sentiment, comes at a time when agendas that ignore or sidestep these global realities will, more than ever, be reduced to impotence. In his commentary on the state of citizenship today, </w:t>
      </w:r>
      <w:proofErr w:type="spellStart"/>
      <w:r w:rsidRPr="000F3363">
        <w:t>Wolin</w:t>
      </w:r>
      <w:proofErr w:type="spellEnd"/>
      <w:r w:rsidRPr="000F3363">
        <w:t xml:space="preserve"> refers to the increasing sublimation and dilution of politics, as larger numbers of people turn away from public concerns toward private ones. By diluting the life of common involvements, we negate the very idea of politics as a source of public ideals and visions.74 In the meantime, the fate of the world hangs in the balance. The unyielding truth is that, even as the ethos of anti-politics becomes more compelling and even fashionable in the United States, it is the vagaries of political power that will continue to decide the fate of human societies. This last point demands further elaboration. The shrinkage of politics hardly means that corporate colonization will be less of a reality, that social hierarchies will somehow disappear, or that gigantic state and military structures will lose their hold over people's lives. Far from it: the space abdicated by a broad citizenry, well-informed and ready to participate at many levels, can in fact be filled by authoritarian and reactionary elites -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the eclipse of politics might set the stage for a reassertion of politics in more virulent guise - or it might help further rationalize the existing power structure. In either case, the state would likely become what Hobbes anticipated: the embodiment of those universal, collective interests that had vanished from civil society.75  </w:t>
      </w:r>
    </w:p>
    <w:p w:rsidR="007F0F05" w:rsidRPr="000F3363" w:rsidRDefault="007F0F05" w:rsidP="007F0F05"/>
    <w:p w:rsidR="007F0F05" w:rsidRPr="000F3363" w:rsidRDefault="007F0F05" w:rsidP="007F0F05">
      <w:r w:rsidRPr="000F3363">
        <w:t>Their activist reaction to deliberation lacks epistemic modesty – it engages in a form of knowledge production which replicates injustice</w:t>
      </w:r>
    </w:p>
    <w:p w:rsidR="007F0F05" w:rsidRPr="000F3363" w:rsidRDefault="007F0F05" w:rsidP="007F0F05">
      <w:r w:rsidRPr="000F3363">
        <w:t xml:space="preserve">Robert B. </w:t>
      </w:r>
      <w:proofErr w:type="spellStart"/>
      <w:r w:rsidRPr="000F3363">
        <w:t>Talisse</w:t>
      </w:r>
      <w:proofErr w:type="spellEnd"/>
      <w:r w:rsidRPr="000F3363">
        <w:t xml:space="preserve"> Department of Philosophy, Vanderbilt University 2006 </w:t>
      </w:r>
      <w:proofErr w:type="spellStart"/>
      <w:r w:rsidRPr="000F3363">
        <w:t>Deliberativist</w:t>
      </w:r>
      <w:proofErr w:type="spellEnd"/>
      <w:r w:rsidRPr="000F3363">
        <w:t xml:space="preserve"> responses to activist challenges A continuation of Young’s dialectic Philosophy &amp; Social Criticism 31 (4) [In this article, the activist is ‘he’ and the </w:t>
      </w:r>
      <w:proofErr w:type="spellStart"/>
      <w:r w:rsidRPr="000F3363">
        <w:t>deliberativist</w:t>
      </w:r>
      <w:proofErr w:type="spellEnd"/>
      <w:r w:rsidRPr="000F3363">
        <w:t xml:space="preserve"> is ‘she’]</w:t>
      </w:r>
    </w:p>
    <w:p w:rsidR="007F0F05" w:rsidRPr="000F3363" w:rsidRDefault="007F0F05" w:rsidP="007F0F05">
      <w:r w:rsidRPr="000F3363">
        <w:lastRenderedPageBreak/>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activist tactics are employed for the sake of ‘bringing attention’ to injustice and making ‘a wider public aware of institutional wrongs’ (107). These characterizations suggest the presumption that questions of justice are essentially settled; the activist takes himself to know what justice is and what its implementation requires. He also believes he knows that those who oppose him are either the power-hungry beneficiaries of the unjust status quo or the inattentive and unaware masses who do not ‘think seriously’ about the injustice of the institutions that govern their lives and so unwittingly accept them. Hence his political activity is aimed exclusively at enlisting other citizens in support of the cause to which he is tenaciously committed. The activist implicitly holds that there could be no reasoned objection to his views concerning justice, and no good reason to endorse those institutions he deems unjust. The activist presumes to know that no deliberative encounter could lead him to reconsider his position or adopt a different method of social action; he ‘declines’ to ‘engage persons he disagrees with’ (107) in discourse because he has judged on a priori grounds that all opponents are either pathetically benighted or balefully corrupt. When one holds one’s view as the only responsible or just option, there is no need for reasoning with those who disagree, and hence no need to be reasonable. According to the </w:t>
      </w:r>
      <w:proofErr w:type="spellStart"/>
      <w:r w:rsidRPr="000F3363">
        <w:t>deliberativist</w:t>
      </w:r>
      <w:proofErr w:type="spellEnd"/>
      <w:r w:rsidRPr="000F3363">
        <w:t xml:space="preserve">, this is the respect in which the activist is unreasonable. The </w:t>
      </w:r>
      <w:proofErr w:type="spellStart"/>
      <w:r w:rsidRPr="000F3363">
        <w:t>deliberativist</w:t>
      </w:r>
      <w:proofErr w:type="spellEnd"/>
      <w:r w:rsidRPr="000F3363">
        <w:t xml:space="preserve"> recognizes that questions of justice are difficult and complex. This is the case not only because justice is a notoriously tricky philosophical concept, but also because, even supposing we had a philosophically sound theory of justice, questions of implementation are especially thorny. Accordingly, political philosophers, social scientists, economists, and legal theorists continue to work on these questions. In light of much of this literature, it is difficult to maintain the level of epistemic confidence in one’s own views that the activist seems to muster; thus the </w:t>
      </w:r>
      <w:proofErr w:type="spellStart"/>
      <w:r w:rsidRPr="000F3363">
        <w:t>deliberativist</w:t>
      </w:r>
      <w:proofErr w:type="spellEnd"/>
      <w:r w:rsidRPr="000F3363">
        <w:t xml:space="preserve"> sees the activist’s confidence as evidence of a lack of honest engagement with the issues. A possible outcome of the kind of encounter the activist ‘declines’ (107) is the realization that the activist’s image of himself as a ‘David to the Goliath of power wielded by the state and corporate actors’ (106) is naïve. That is, the </w:t>
      </w:r>
      <w:proofErr w:type="spellStart"/>
      <w:r w:rsidRPr="000F3363">
        <w:t>deliberativist</w:t>
      </w:r>
      <w:proofErr w:type="spellEnd"/>
      <w:r w:rsidRPr="000F3363">
        <w:t xml:space="preserve"> comes to see, through processes of public deliberation, that there are often good arguments to be found on all sides of an important social issue; reasonableness hence demands that one must especially engage the reasons of those with whom one most vehemently disagrees and be ready to revise one’s own views 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 Hence the deliberative democrat concludes that activism, as presented by Young’s activist, is an unreasonable model of political engagement. The dialogical conception of reasonableness adopted by the </w:t>
      </w:r>
      <w:proofErr w:type="spellStart"/>
      <w:r w:rsidRPr="000F3363">
        <w:t>deliberativist</w:t>
      </w:r>
      <w:proofErr w:type="spellEnd"/>
      <w:r w:rsidRPr="000F3363">
        <w:t xml:space="preserve"> also provides a response to the activist’s reply to the charge that he is engaged in interest group or adversarial politics. Recall that the activist denied this charge on the grounds that activism is aimed not at private or individual interests, but at the universal good of justice. But this reply also misses the force of the posed objection. On the </w:t>
      </w:r>
      <w:proofErr w:type="spellStart"/>
      <w:r w:rsidRPr="000F3363">
        <w:t>deliberativist</w:t>
      </w:r>
      <w:proofErr w:type="spellEnd"/>
      <w:r w:rsidRPr="000F3363">
        <w:t xml:space="preserve">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reasons. Insofar as the activist sees his view of justice as ‘given’ and not open to rational scrutiny, he is engaged in the kind of adversarial politics the </w:t>
      </w:r>
      <w:proofErr w:type="spellStart"/>
      <w:r w:rsidRPr="000F3363">
        <w:t>deliberativist</w:t>
      </w:r>
      <w:proofErr w:type="spellEnd"/>
      <w:r w:rsidRPr="000F3363">
        <w:t xml:space="preserve"> rejects. The argument thus far might appear to turn exclusively upon different conceptions of what reasonableness entails. The </w:t>
      </w:r>
      <w:proofErr w:type="spellStart"/>
      <w:r w:rsidRPr="000F3363">
        <w:t>deliberativist</w:t>
      </w:r>
      <w:proofErr w:type="spellEnd"/>
      <w:r w:rsidRPr="000F3363">
        <w:t xml:space="preserve"> view I have sketched holds that reasonableness involves some degree of what we may call epistemic modesty. On this view, the reasonable citizen seeks to have her beliefs reflect the best available reasons, and so she enters into public discourse as a way of testing her </w:t>
      </w:r>
      <w:r w:rsidRPr="000F3363">
        <w:lastRenderedPageBreak/>
        <w:t xml:space="preserve">views against the objections and questions of those who disagree; hence she implicitly holds that her present view is open to reasonable critique 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w:t>
      </w:r>
      <w:proofErr w:type="spellStart"/>
      <w:r w:rsidRPr="000F3363">
        <w:t>deliberativist’s</w:t>
      </w:r>
      <w:proofErr w:type="spellEnd"/>
      <w:r w:rsidRPr="000F3363">
        <w:t xml:space="preserve">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w:t>
      </w:r>
      <w:proofErr w:type="spellStart"/>
      <w:r w:rsidRPr="000F3363">
        <w:t>Sunstein</w:t>
      </w:r>
      <w:proofErr w:type="spellEnd"/>
      <w:r w:rsidRPr="000F3363">
        <w:t xml:space="preserve"> has called ‘group polarization’ (</w:t>
      </w:r>
      <w:proofErr w:type="spellStart"/>
      <w:r w:rsidRPr="000F3363">
        <w:t>Sunstein</w:t>
      </w:r>
      <w:proofErr w:type="spellEnd"/>
      <w:r w:rsidRPr="000F3363">
        <w:t xml:space="preserve">, 2003; 2001a: </w:t>
      </w:r>
      <w:proofErr w:type="spellStart"/>
      <w:r w:rsidRPr="000F3363">
        <w:t>ch.</w:t>
      </w:r>
      <w:proofErr w:type="spellEnd"/>
      <w:r w:rsidRPr="000F3363">
        <w:t xml:space="preserve"> 3; 2001b: </w:t>
      </w:r>
      <w:proofErr w:type="spellStart"/>
      <w:r w:rsidRPr="000F3363">
        <w:t>ch.</w:t>
      </w:r>
      <w:proofErr w:type="spellEnd"/>
      <w:r w:rsidRPr="000F3363">
        <w:t xml:space="preserve">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Group polarization is a well-documented phenomenon that has ‘been found all over the world and in many diverse tasks’; it means that ‘members of a deliberating group predictably move towards a more extreme point in the direction indicated by the members’ </w:t>
      </w:r>
      <w:proofErr w:type="spellStart"/>
      <w:r w:rsidRPr="000F3363">
        <w:t>predeliberation</w:t>
      </w:r>
      <w:proofErr w:type="spellEnd"/>
      <w:r w:rsidRPr="000F3363">
        <w:t xml:space="preserve"> tendencies’ (</w:t>
      </w:r>
      <w:proofErr w:type="spellStart"/>
      <w:r w:rsidRPr="000F3363">
        <w:t>Sunstein</w:t>
      </w:r>
      <w:proofErr w:type="spellEnd"/>
      <w:r w:rsidRPr="000F3363">
        <w:t>,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(ibid.).17 The fact of group polarization is relevant to our discussion because the activist has proposed that he may reasonably decline to engage in discussion with those with whom he disagrees in cases in which the requirements of justice are so clear that he can be confident that he has the truth. Group polarization suggests that deliberatively confronting those with whom we disagree is essential even when we have the truth. For even if we have the truth, if we do not engage opposing views, but instead deliberate only with those with whom we agree, our view will shift progressively to a more extreme point, and thus we lose the truth. In order to avoid polarization, deliberation must take place within heterogeneous ‘argument pools’ (</w:t>
      </w:r>
      <w:proofErr w:type="spellStart"/>
      <w:r w:rsidRPr="000F3363">
        <w:t>Sunstein</w:t>
      </w:r>
      <w:proofErr w:type="spellEnd"/>
      <w:r w:rsidRPr="000F3363">
        <w:t>, 2003: 93). This of course does not mean that there should be no groups devoted to the achievement of some common political goal; it rather suggests that engagement with those with whom one disagrees is essential to the proper pursuit of justice. Insofar as the activist denies this, he is unreasonable.</w:t>
      </w:r>
    </w:p>
    <w:p w:rsidR="007F0F05" w:rsidRDefault="007F0F05" w:rsidP="007F0F05"/>
    <w:p w:rsidR="007F0F05" w:rsidRPr="000F3363" w:rsidRDefault="007F0F05" w:rsidP="007F0F05">
      <w:r w:rsidRPr="000F3363">
        <w:t>Their argument assumes private/public are stable categories such that finding the words is somehow a link – we say they are fractal and thus fundamental to thought and dialogue despite changing in content – the net benefit to our fractal view is elite manipulation as seen in Hungary and impacted by Boggs</w:t>
      </w:r>
    </w:p>
    <w:p w:rsidR="007F0F05" w:rsidRPr="000F3363" w:rsidRDefault="007F0F05" w:rsidP="007F0F05">
      <w:r w:rsidRPr="000F3363">
        <w:t>Susan Gal is Professor of Anthropology and Linguistics at the University of Chicago differences: A Journal of Feminist Cultural Studies 13.1 (2002) 77-95</w:t>
      </w:r>
    </w:p>
    <w:p w:rsidR="007F0F05" w:rsidRPr="000F3363" w:rsidRDefault="007F0F05" w:rsidP="007F0F05">
      <w:r w:rsidRPr="000F3363">
        <w:t xml:space="preserve">For instance, in a discussion of the East Central European cases, Gail </w:t>
      </w:r>
      <w:proofErr w:type="spellStart"/>
      <w:r w:rsidRPr="000F3363">
        <w:t>Kligman</w:t>
      </w:r>
      <w:proofErr w:type="spellEnd"/>
      <w:r w:rsidRPr="000F3363">
        <w:t xml:space="preserve"> and I showed that while the standard bourgeois discursive pattern in Europe before the Second World War associated women with the private and men with the public, socialism reversed that association in many ways, so that women came to be seen as allied with the state (public). It is often said that this discursive linkage of </w:t>
      </w:r>
      <w:r w:rsidRPr="000F3363">
        <w:lastRenderedPageBreak/>
        <w:t xml:space="preserve">women with the state helps explain the difficulties of feminist organizing in the region after 1989. Thus, feminism has been seen as a communist project and therefore discredited along with communism. But because both gender and public/private are fractal distinctions, the situation was in fact much more complicated. During the final years of socialism, women were associated not with the state in general but with its redistributive, social support aspects; men were associated not with the private in general, but with the </w:t>
      </w:r>
      <w:proofErr w:type="spellStart"/>
      <w:r w:rsidRPr="000F3363">
        <w:t>antipolitics</w:t>
      </w:r>
      <w:proofErr w:type="spellEnd"/>
      <w:r w:rsidRPr="000F3363">
        <w:t xml:space="preserve"> that was occurring within private spaces.  In addition to such comparative possibilities, I believe there are broader implications to such an analysis. Let me highlight just three I have already mentioned briefly. First, it appears that social theorists and ordinary people use the same fractal processes "to think." This means it is not enough to find the fractals. Even though social theorists have often [End Page 90] noted that publics and privates are mutually embedded, they then usually revert to cartographic metaphors of shifting and unstable boundaries. Yet the imagery of shifting boundaries is a result and not an explanation of the ideological processes we observe and use.  Second, the fractal nature of distinctions such as the public/ private one allows people to experience them as stable and continuous, in spite of changes in the contents of the distinction. So we can see the nine-</w:t>
      </w:r>
      <w:proofErr w:type="spellStart"/>
      <w:r w:rsidRPr="000F3363">
        <w:t>teenth</w:t>
      </w:r>
      <w:proofErr w:type="spellEnd"/>
      <w:r w:rsidRPr="000F3363">
        <w:t xml:space="preserve">-century arrangements in </w:t>
      </w:r>
      <w:proofErr w:type="gramStart"/>
      <w:r w:rsidRPr="000F3363">
        <w:t>western</w:t>
      </w:r>
      <w:proofErr w:type="gramEnd"/>
      <w:r w:rsidRPr="000F3363">
        <w:t xml:space="preserve"> Europe as the "same" as today's despite evident and enormous differences because the co-constitutive oppositions are still in place, and we collapse the embedded distinctions. In East Central Europe this continuity "effect" is currently quite important. For instance, it allows people to sense the family as stable in the midst of frightening political-economic change.  Third, and most generally, the indexical and fractal nature of the dichotomy allows for the denial or erasure of some levels or contexts of distinction, as people focus on other contexts. It is generally the case, as I have suggested, that nested recursions are collapsed into each other and their differences elided, especially in explicit discussions. Participants often erase their own experience of embedded practices; in discussions that favor referentially stable categories they can easily ignore the indexical character of the dichotomy. This regularly results in the conflation of several nested public/private distinctions into a single distinction. Hence the common illusion that there is only one division or distinction—and one shifting boundary to worry about—as the numerous levels of embedding disappear from view.  This latter erasure can have diverse political consequences. In the case of socialist planners in Hungary, it allowed them to deny that they were making radical changes in Hungarian economic arrangements when in fact they were introducing various forms of market economy. In the case of Rousseau's multilayered theory of the state, </w:t>
      </w:r>
      <w:proofErr w:type="spellStart"/>
      <w:r w:rsidRPr="000F3363">
        <w:t>Pateman</w:t>
      </w:r>
      <w:proofErr w:type="spellEnd"/>
      <w:r w:rsidRPr="000F3363">
        <w:t xml:space="preserve"> has shown that it allowed denial of the way in which the public/private of state/economy depended on a previously denied distinction between domesticity and society, with implications for the understanding of women's position in that ideological formation.  It is from this Enlightenment tradition that we inherit the use of the category "private" in the apparently contradictory manner with which I started this essay. The example can stand for the larger point. My aim has been to argue that such supposed ambiguity and incompatibility—as between "private" property and private (non-economic) relations—is in [End Page 91] fact a predictable and unambiguous result of ideological communication in which social organizations are imagined in nested ways. Furthermore, such fractal imaginings—whether in bourgeois or in state-socialist societies—provide a productive point of comparison between regions. A further and important question is the redefinition of the contrast under multiple recursions (iterations), and when paired or laminated to other distinctions. As I have suggested, public and private can make contrasting bundles of oppositions in different political systems. Within single political systems, as well as across them, fractal processes provide fertile nodes for conflict and debate, as well as ways of creating differentiation and cultural innovation.</w:t>
      </w:r>
    </w:p>
    <w:p w:rsidR="007F0F05" w:rsidRPr="00262EB1" w:rsidRDefault="007F0F05" w:rsidP="007F0F05"/>
    <w:p w:rsidR="007F0F05" w:rsidRDefault="007F0F05" w:rsidP="007F0F05"/>
    <w:p w:rsidR="007F0F05" w:rsidRPr="000F3363" w:rsidRDefault="007F0F05" w:rsidP="007F0F05">
      <w:r w:rsidRPr="000F3363">
        <w:t xml:space="preserve">Omission doesn’t imply innocence – fictional literature proves it can entail erasure, forgetting, and a culture of complicity. </w:t>
      </w:r>
    </w:p>
    <w:p w:rsidR="007F0F05" w:rsidRPr="000F3363" w:rsidRDefault="007F0F05" w:rsidP="007F0F05">
      <w:r w:rsidRPr="000F3363">
        <w:lastRenderedPageBreak/>
        <w:t xml:space="preserve">MELUS: Multi-Ethnic Literature of the U.S. Volume 34, Number 1, Spring 2009 Sins of Omission: </w:t>
      </w:r>
      <w:proofErr w:type="spellStart"/>
      <w:r w:rsidRPr="000F3363">
        <w:t>Hisaye</w:t>
      </w:r>
      <w:proofErr w:type="spellEnd"/>
      <w:r w:rsidRPr="000F3363">
        <w:t xml:space="preserve"> Yamamoto’s Vision of History Matthew Elliott Emmanuel College 2009 (Project Muse)</w:t>
      </w:r>
    </w:p>
    <w:p w:rsidR="007F0F05" w:rsidRPr="00262EB1" w:rsidRDefault="007F0F05" w:rsidP="007F0F05">
      <w:r w:rsidRPr="000F3363">
        <w:t>“</w:t>
      </w:r>
      <w:proofErr w:type="spellStart"/>
      <w:r w:rsidRPr="000F3363">
        <w:t>Yoneko’s</w:t>
      </w:r>
      <w:proofErr w:type="spellEnd"/>
      <w:r w:rsidRPr="000F3363">
        <w:t xml:space="preserve"> Earthquake,” “Seventeen Syllables,” and “The Legend of Miss </w:t>
      </w:r>
      <w:proofErr w:type="spellStart"/>
      <w:r w:rsidRPr="000F3363">
        <w:t>Sasagawara</w:t>
      </w:r>
      <w:proofErr w:type="spellEnd"/>
      <w:r w:rsidRPr="000F3363">
        <w:t xml:space="preserve">,” written and published during this same period of productivity from 1948 to 1952, further extend Yamamoto’s practice of portraying [End Page 58] and implicitly critiquing acts of complicit silence. As with “Wilshire Bus,” these stories are not explicitly autobiographical but were inspired by her experiences, and the characters that most resemble Yamamoto are presented again in an unflattering light.17 To be sure, these tales portray young, female, </w:t>
      </w:r>
      <w:proofErr w:type="spellStart"/>
      <w:r w:rsidRPr="000F3363">
        <w:t>nisei</w:t>
      </w:r>
      <w:proofErr w:type="spellEnd"/>
      <w:r w:rsidRPr="000F3363">
        <w:t xml:space="preserve"> protagonists who are innocent and well-intentioned, so when they ultimately consent to an act of historical erasure, they do it with less awareness of the implications of their actions than the more experienced Esther.18 In addition, they are a stark contrast to Melville’s Delano, who poses as well-intentioned while embracing a self-serving act of forgetting that allows him to maintain the power of his position in the racial order without guilt. Yamamoto’s young protagonists, on the other hand, ultimately are injured by the historical omissions to which they give consent. Indeed, the traumas they witness are enabled by racial and gender hierarchies that render these young </w:t>
      </w:r>
      <w:proofErr w:type="spellStart"/>
      <w:proofErr w:type="gramStart"/>
      <w:r w:rsidRPr="000F3363">
        <w:t>nisei</w:t>
      </w:r>
      <w:proofErr w:type="spellEnd"/>
      <w:proofErr w:type="gramEnd"/>
      <w:r w:rsidRPr="000F3363">
        <w:t xml:space="preserve"> women powerless, so when they participate in the erasure of victimization, they are by extension also eliding their own oppression, just as Esther’s evasion of an act of racism directed at her seatmate was an avoidance of similar past actions directed at her. Still, these narratives reveal some of the ways that even ostensibly “innocent” characters are folded into a culture of complicity, and thus, also come to commit sins of omission.</w:t>
      </w:r>
    </w:p>
    <w:p w:rsidR="007F0F05" w:rsidRPr="00BB2EF8" w:rsidRDefault="007F0F05" w:rsidP="007F0F05"/>
    <w:p w:rsidR="007F0F05" w:rsidRPr="000F3363" w:rsidRDefault="007F0F05" w:rsidP="007F0F05">
      <w:r w:rsidRPr="000F3363">
        <w:t>Their retreat from political consequences is unethical complicity – the case turn outweighs their lack of solvency</w:t>
      </w:r>
    </w:p>
    <w:p w:rsidR="007F0F05" w:rsidRPr="000F3363" w:rsidRDefault="007F0F05" w:rsidP="007F0F05">
      <w:r w:rsidRPr="000F3363">
        <w:t xml:space="preserve">Jeffrey C. Isaac is James H. Rudy Professor of Political Science and director of the Center for the Study of Democracy and Public Life at Indiana University, Bloomington. Dissent / </w:t>
      </w:r>
      <w:proofErr w:type="gramStart"/>
      <w:r w:rsidRPr="000F3363">
        <w:t>Spring</w:t>
      </w:r>
      <w:proofErr w:type="gramEnd"/>
      <w:r w:rsidRPr="000F3363">
        <w:t xml:space="preserve"> 2002</w:t>
      </w:r>
    </w:p>
    <w:p w:rsidR="007F0F05" w:rsidRPr="000F3363" w:rsidRDefault="007F0F05" w:rsidP="007F0F05">
      <w:r w:rsidRPr="000F3363">
        <w:t xml:space="preserve">As writers such as </w:t>
      </w:r>
      <w:proofErr w:type="spellStart"/>
      <w:r w:rsidRPr="000F3363">
        <w:t>Niccolo</w:t>
      </w:r>
      <w:proofErr w:type="spellEnd"/>
      <w:r w:rsidRPr="000F3363">
        <w:t xml:space="preserve"> Machiavelli, Max Weber, Reinhold Niebuhr, and Hannah Arendt have taught, an unyielding concern with moral goodness undercuts political responsibility. The concern may be morally laudable, reflecting a kind of personal integrity, but it suffers from three fatal flaws: (1) </w:t>
      </w:r>
      <w:proofErr w:type="gramStart"/>
      <w:r w:rsidRPr="000F3363">
        <w:t>It</w:t>
      </w:r>
      <w:proofErr w:type="gramEnd"/>
      <w:r w:rsidRPr="000F3363">
        <w:t xml:space="preserve">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 This is why, from the standpoint of politics— 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rsidR="007F0F05" w:rsidRDefault="007F0F05" w:rsidP="007F0F05">
      <w:pPr>
        <w:pStyle w:val="HotRoute"/>
      </w:pPr>
    </w:p>
    <w:p w:rsidR="007F0F05" w:rsidRPr="000F3363" w:rsidRDefault="007F0F05" w:rsidP="007F0F05">
      <w:r w:rsidRPr="000F3363">
        <w:t>Their attempts to distinguish their academic from political action endorses retreat – even if the line itself is valid, the way they USE the line is a link – their perm presents an alibi which undercuts praxis, meaning the case has zero solvency</w:t>
      </w:r>
    </w:p>
    <w:p w:rsidR="007F0F05" w:rsidRPr="000F3363" w:rsidRDefault="007F0F05" w:rsidP="007F0F05">
      <w:r w:rsidRPr="000F3363">
        <w:t xml:space="preserve">Johnston ‘7 Adrian is from the dept. of philosophy at the </w:t>
      </w:r>
      <w:proofErr w:type="gramStart"/>
      <w:r w:rsidRPr="000F3363">
        <w:t xml:space="preserve">university of new </w:t>
      </w:r>
      <w:proofErr w:type="spellStart"/>
      <w:r w:rsidRPr="000F3363">
        <w:t>mexico</w:t>
      </w:r>
      <w:proofErr w:type="spellEnd"/>
      <w:proofErr w:type="gramEnd"/>
      <w:r w:rsidRPr="000F3363">
        <w:t xml:space="preserve">.  “The cynic’s fetish: </w:t>
      </w:r>
      <w:proofErr w:type="spellStart"/>
      <w:r w:rsidRPr="000F3363">
        <w:t>slavoj</w:t>
      </w:r>
      <w:proofErr w:type="spellEnd"/>
      <w:r w:rsidRPr="000F3363">
        <w:t xml:space="preserve"> </w:t>
      </w:r>
      <w:proofErr w:type="spellStart"/>
      <w:r w:rsidRPr="000F3363">
        <w:t>zizek</w:t>
      </w:r>
      <w:proofErr w:type="spellEnd"/>
      <w:r w:rsidRPr="000F3363">
        <w:t xml:space="preserve"> and the dynamics of belief” International journal of </w:t>
      </w:r>
      <w:proofErr w:type="spellStart"/>
      <w:r w:rsidRPr="000F3363">
        <w:t>zizek</w:t>
      </w:r>
      <w:proofErr w:type="spellEnd"/>
      <w:r w:rsidRPr="000F3363">
        <w:t xml:space="preserve"> studies, online</w:t>
      </w:r>
    </w:p>
    <w:p w:rsidR="007F0F05" w:rsidRPr="000F3363" w:rsidRDefault="007F0F05" w:rsidP="007F0F05">
      <w:r w:rsidRPr="000F3363">
        <w:lastRenderedPageBreak/>
        <w:t xml:space="preserve">However, the absence of this type of </w:t>
      </w:r>
      <w:proofErr w:type="spellStart"/>
      <w:r w:rsidRPr="000F3363">
        <w:t>Lacan</w:t>
      </w:r>
      <w:proofErr w:type="spellEnd"/>
      <w:r w:rsidRPr="000F3363">
        <w:t xml:space="preserve">-underwritten argument in </w:t>
      </w:r>
      <w:proofErr w:type="spellStart"/>
      <w:r w:rsidRPr="000F3363">
        <w:t>Žižek’s</w:t>
      </w:r>
      <w:proofErr w:type="spellEnd"/>
      <w:r w:rsidRPr="000F3363">
        <w:t xml:space="preserve"> socio</w:t>
      </w:r>
      <w:proofErr w:type="gramStart"/>
      <w:r w:rsidRPr="000F3363">
        <w:t>-  political</w:t>
      </w:r>
      <w:proofErr w:type="gramEnd"/>
      <w:r w:rsidRPr="000F3363">
        <w:t xml:space="preserve"> thought indicates something important. Following </w:t>
      </w:r>
      <w:proofErr w:type="spellStart"/>
      <w:r w:rsidRPr="000F3363">
        <w:t>Lacan</w:t>
      </w:r>
      <w:proofErr w:type="spellEnd"/>
      <w:r w:rsidRPr="000F3363">
        <w:t xml:space="preserve">, </w:t>
      </w:r>
      <w:proofErr w:type="spellStart"/>
      <w:r w:rsidRPr="000F3363">
        <w:t>Žižek</w:t>
      </w:r>
      <w:proofErr w:type="spellEnd"/>
      <w:r w:rsidRPr="000F3363">
        <w:t xml:space="preserve"> describes instances  of the tactic of “lying in the guise of truth” and points to late-capitalist cynicism as a key  example of this (here, cynically knowing the truth that “the System” is a vacuous sham  produces no real change in behavior, no decision to stop acting “as if” this big Other is  something with genuine substantiality).149 </w:t>
      </w:r>
      <w:proofErr w:type="spellStart"/>
      <w:r w:rsidRPr="000F3363">
        <w:t>Žižek</w:t>
      </w:r>
      <w:proofErr w:type="spellEnd"/>
      <w:r w:rsidRPr="000F3363">
        <w:t xml:space="preserve"> proclaims that, “the starting point of the  critique of ideology has to be full acknowledgement of the fact that it is easily possible to lie  in the guise of truth.”150 Although the </w:t>
      </w:r>
      <w:proofErr w:type="spellStart"/>
      <w:r w:rsidRPr="000F3363">
        <w:t>Lacanian</w:t>
      </w:r>
      <w:proofErr w:type="spellEnd"/>
      <w:r w:rsidRPr="000F3363">
        <w:t xml:space="preserve"> blurring of the boundary between theoretical  thinking and practical action might very well be completely true, accepting it as true  99 inevitably risks strengthening a convenient alibi—the creation of this alibi has long been a  fait accompli for which </w:t>
      </w:r>
      <w:proofErr w:type="spellStart"/>
      <w:r w:rsidRPr="000F3363">
        <w:t>Lacan</w:t>
      </w:r>
      <w:proofErr w:type="spellEnd"/>
      <w:r w:rsidRPr="000F3363">
        <w:t xml:space="preserve"> alone could hardly be held responsible—for the worst sort of intellectualized avoidance of praxis. Academics can convincingly reassure themselves that  their inaccessible, abstract musings, the publications of which are perused only by their tiny  self-enclosed circle of “ivory tower” colleagues, aren’t irrelevant obscurities made possible  by tacit complicity with a certain socio-economic status quo, but, rather, radical political  interventions that promise sweeping changes of the predominating situation. If working </w:t>
      </w:r>
      <w:proofErr w:type="gramStart"/>
      <w:r w:rsidRPr="000F3363">
        <w:t>on  signifiers</w:t>
      </w:r>
      <w:proofErr w:type="gramEnd"/>
      <w:r w:rsidRPr="000F3363">
        <w:t xml:space="preserve"> is the same as working in the streets, then why dirty one’s hands bothering with  the latter? Consequently, if </w:t>
      </w:r>
      <w:proofErr w:type="spellStart"/>
      <w:r w:rsidRPr="000F3363">
        <w:t>Žižek</w:t>
      </w:r>
      <w:proofErr w:type="spellEnd"/>
      <w:r w:rsidRPr="000F3363">
        <w:t xml:space="preserve"> is to avoid allowing for a lapse into this </w:t>
      </w:r>
      <w:proofErr w:type="gramStart"/>
      <w:r w:rsidRPr="000F3363">
        <w:t>comfortable  academic</w:t>
      </w:r>
      <w:proofErr w:type="gramEnd"/>
      <w:r w:rsidRPr="000F3363">
        <w:t xml:space="preserve"> illusion, an illusion for which </w:t>
      </w:r>
      <w:proofErr w:type="spellStart"/>
      <w:r w:rsidRPr="000F3363">
        <w:t>Lacan</w:t>
      </w:r>
      <w:proofErr w:type="spellEnd"/>
      <w:r w:rsidRPr="000F3363">
        <w:t xml:space="preserve"> could all too easily be perverted into offering  rationalizing excuses, he must eventually stipulate a series of “naïve” extra-theoretical/extra-  discursive actions (actions that will hopefully become acts after their enactment) as part of a  coherent political platform for the embattled Left. His rejection of Marx’s positive </w:t>
      </w:r>
      <w:proofErr w:type="gramStart"/>
      <w:r w:rsidRPr="000F3363">
        <w:t>prescriptive  program</w:t>
      </w:r>
      <w:proofErr w:type="gramEnd"/>
      <w:r w:rsidRPr="000F3363">
        <w:t xml:space="preserve"> as anachronistic is quite justified. But, in the wake of </w:t>
      </w:r>
      <w:proofErr w:type="spellStart"/>
      <w:r w:rsidRPr="000F3363">
        <w:t>Žižek’s</w:t>
      </w:r>
      <w:proofErr w:type="spellEnd"/>
      <w:r w:rsidRPr="000F3363">
        <w:t xml:space="preserve"> clearing of the </w:t>
      </w:r>
      <w:proofErr w:type="gramStart"/>
      <w:r w:rsidRPr="000F3363">
        <w:t>ground  for</w:t>
      </w:r>
      <w:proofErr w:type="gramEnd"/>
      <w:r w:rsidRPr="000F3363">
        <w:t xml:space="preserve"> something New in politics, there is still much to be done. </w:t>
      </w:r>
    </w:p>
    <w:p w:rsidR="007F0F05" w:rsidRPr="002B1C3B" w:rsidRDefault="007F0F05" w:rsidP="007F0F05">
      <w:pPr>
        <w:pStyle w:val="HotRoute"/>
      </w:pPr>
    </w:p>
    <w:p w:rsidR="007F0F05" w:rsidRDefault="007F0F05" w:rsidP="007F0F05"/>
    <w:p w:rsidR="007F0F05" w:rsidRPr="000F3363" w:rsidRDefault="007F0F05" w:rsidP="007F0F05">
      <w:r w:rsidRPr="000F3363">
        <w:t xml:space="preserve">Policy advocacy can productively shift even entrenched structures </w:t>
      </w:r>
    </w:p>
    <w:p w:rsidR="007F0F05" w:rsidRPr="000F3363" w:rsidRDefault="007F0F05" w:rsidP="007F0F05">
      <w:r w:rsidRPr="000F3363">
        <w:t>Rodger A. Payne (Professor of Political Science at the University of Louisville) September 2007 “</w:t>
      </w:r>
      <w:proofErr w:type="spellStart"/>
      <w:r w:rsidRPr="000F3363">
        <w:t>Neorealists</w:t>
      </w:r>
      <w:proofErr w:type="spellEnd"/>
      <w:r w:rsidRPr="000F3363">
        <w:t xml:space="preserve"> as Critical Theorists: The Purpose of Foreign Policy Debate” 5 Perspectives on Politics, pp. 503-14.</w:t>
      </w:r>
    </w:p>
    <w:p w:rsidR="007F0F05" w:rsidRPr="000F3363" w:rsidRDefault="007F0F05" w:rsidP="007F0F05">
      <w:r w:rsidRPr="000F3363">
        <w:t xml:space="preserve">Generally, the constructivist and critical theoretical scholars who have taken the communicative turn in IR are centrally interested in the form and function of public discourse. They find that political communication serves key social purposes, reflecting the intentions and preferences of various actors. Political actors engaged in public advocacy try to present compelling ideas and attempt to persuade others that a particular decision or normative ideal is the most appropriate for a given situation. Indeed, constructivists have spent much of the past decade or so explaining that persuasive communicative acts are the chief means by which appealing ideas are translated into norms, as the “subjective becomes the intersubjective.”3 Achieving this kind of collective interest presumes that individuals reflect upon information conveyed in communicative acts, even when ideas are fiercely contested, and then develop shared understandings about appropriate behavior.4  Some IR scholars influenced by public sphere theory additionally argue that open political debate about world politics promotes public accountability and thereby potentially democratizes nation states, national foreign policy choices, or international institutions.5 Public opposition to the status quo can pose a direct challenge to those who wield arbitrary political power. Overt dissent can undermine the credibility and thereby erode the strength of even highly coercive power structures, such as the former Soviet state and empire.6 In more democratic contexts, lies and other deceptive communicative practices can be revealed and powerful actors can experience the collapse of their public standing and legitimacy. Frankfurt school social theorist Jürgen </w:t>
      </w:r>
      <w:proofErr w:type="spellStart"/>
      <w:r w:rsidRPr="000F3363">
        <w:t>Habermas</w:t>
      </w:r>
      <w:proofErr w:type="spellEnd"/>
      <w:r w:rsidRPr="000F3363">
        <w:t xml:space="preserve"> explains how the “forceless force of the better argument” can alter well-entrenched political power structures: Even in more or less power-ridden public spheres, the power relations shift as soon as the perception of relevant social problems evokes a crisis of consciousness at the periphery. If actors </w:t>
      </w:r>
      <w:r w:rsidRPr="000F3363">
        <w:lastRenderedPageBreak/>
        <w:t xml:space="preserve">from civil society then join together, formulate the relevant issue, and promote it in the public sphere, their efforts can be successful, because the endogenous mobilization of the public sphere activates an otherwise latent dependency built into the internal structure of every public sphere . . . the players in the arena owe their influence to the approval of those in the gallery.7 By contrast, communicative action that promotes normative consensus and reduces the distorting influence of material power in a public discourse can help create political structures that reflect “legitimate social purpose.”8 In short, a functioning public sphere can radically transform both domestic and international political systems. </w:t>
      </w:r>
    </w:p>
    <w:p w:rsidR="007F0F05" w:rsidRDefault="007F0F05" w:rsidP="007F0F05"/>
    <w:p w:rsidR="007F0F05" w:rsidRDefault="007F0F05" w:rsidP="007F0F05">
      <w:pPr>
        <w:pStyle w:val="Heading3"/>
      </w:pPr>
      <w:r>
        <w:lastRenderedPageBreak/>
        <w:t>CASE</w:t>
      </w:r>
    </w:p>
    <w:p w:rsidR="007F0F05" w:rsidRPr="000F3363" w:rsidRDefault="007F0F05" w:rsidP="007F0F05">
      <w:r w:rsidRPr="000F3363">
        <w:t>Human life is inherently valuable.</w:t>
      </w:r>
    </w:p>
    <w:p w:rsidR="007F0F05" w:rsidRPr="000F3363" w:rsidRDefault="007F0F05" w:rsidP="007F0F05">
      <w:r w:rsidRPr="000F3363">
        <w:t xml:space="preserve">Melinda </w:t>
      </w:r>
      <w:proofErr w:type="spellStart"/>
      <w:r w:rsidRPr="000F3363">
        <w:t>Penner</w:t>
      </w:r>
      <w:proofErr w:type="spellEnd"/>
      <w:r w:rsidRPr="000F3363">
        <w:t>, 2005, Director of Operations – STR, Stand To Reason</w:t>
      </w:r>
      <w:proofErr w:type="gramStart"/>
      <w:r w:rsidRPr="000F3363">
        <w:t>,“</w:t>
      </w:r>
      <w:proofErr w:type="gramEnd"/>
      <w:r w:rsidRPr="000F3363">
        <w:t xml:space="preserve"> End of Life Ethics: A Primer”, Stand to Reason, http://www.str.org/site/News2?page=NewsArticle&amp;id=5223</w:t>
      </w:r>
    </w:p>
    <w:p w:rsidR="007F0F05" w:rsidRPr="000F3363" w:rsidRDefault="007F0F05" w:rsidP="007F0F05">
      <w:r w:rsidRPr="000F3363">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Intrinsic value is what people mean when they use the phrase "the sanctity of life."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There is no grounding for objective human value and human rights if it’s not intrinsic value. Our legal system is built on the notion that humans have intrinsic value.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human life is intrinsically valuable, then it remains valuable even when our capacities are limited. Human life is valuable even with tremendous limitations. Human life remains valuable because its value is not derived from being able to talk, or walk, or feed yourself, or even reason at a certain level. Human beings don’t have value only in virtue of states of being (e.g., happiness) they can experience. The "quality of life" view is a poison pill because once we swallow </w:t>
      </w:r>
      <w:proofErr w:type="gramStart"/>
      <w:r w:rsidRPr="000F3363">
        <w:t>it,</w:t>
      </w:r>
      <w:proofErr w:type="gramEnd"/>
      <w:r w:rsidRPr="000F3363">
        <w:t xml:space="preserve"> we’re led down a logical slippery slope. The exact same principle can be used to take the life of human beings in all kinds of limited conditions because I wouldn't want to live that way. Would you want to live the life of a baby with </w:t>
      </w:r>
      <w:proofErr w:type="gramStart"/>
      <w:r w:rsidRPr="000F3363">
        <w:t>Down’s Syndrome</w:t>
      </w:r>
      <w:proofErr w:type="gramEnd"/>
      <w:r w:rsidRPr="000F3363">
        <w:t>? No? Then kill her. Would you want to live the life of an infant with cerebral palsy? No? Then kill him. Would you want to live the life of a baby born with a cleft lip? No? Then kill her. (In fact, they did.) Once we accept this principle, it justifies killing every infant born with a condition that we deem a life we don’t want to live.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7F0F05" w:rsidRDefault="007F0F05" w:rsidP="007F0F05"/>
    <w:p w:rsidR="007F0F05" w:rsidRPr="00BB2EF8" w:rsidRDefault="007F0F05" w:rsidP="007F0F05"/>
    <w:p w:rsidR="0026023A" w:rsidRPr="0026023A" w:rsidRDefault="0026023A" w:rsidP="0026023A"/>
    <w:p w:rsidR="0026023A" w:rsidRDefault="0026023A" w:rsidP="0026023A">
      <w:pPr>
        <w:pStyle w:val="Heading2"/>
      </w:pPr>
      <w:r>
        <w:lastRenderedPageBreak/>
        <w:t>1NR</w:t>
      </w:r>
    </w:p>
    <w:p w:rsidR="007F0F05" w:rsidRPr="00050AAA" w:rsidRDefault="007F0F05" w:rsidP="007F0F05">
      <w:pPr>
        <w:pStyle w:val="Heading3"/>
      </w:pPr>
      <w:r>
        <w:lastRenderedPageBreak/>
        <w:t>T</w:t>
      </w:r>
    </w:p>
    <w:p w:rsidR="007F0F05" w:rsidRPr="007F0F05" w:rsidRDefault="007F0F05" w:rsidP="007F0F05">
      <w:r w:rsidRPr="007F0F05">
        <w:t>Sunshine isn’t energy production</w:t>
      </w:r>
    </w:p>
    <w:p w:rsidR="007F0F05" w:rsidRPr="007F0F05" w:rsidRDefault="007F0F05" w:rsidP="007F0F05">
      <w:r w:rsidRPr="007F0F05">
        <w:t>Division of Conservation of Solar Application, Pacific Northwest Laboratory, 1980 “An Analysis of Federal Incentives used to Stimulate Energy Production”</w:t>
      </w:r>
    </w:p>
    <w:p w:rsidR="007F0F05" w:rsidRPr="007F0F05" w:rsidRDefault="007F0F05" w:rsidP="007F0F05">
      <w:hyperlink r:id="rId12" w:history="1">
        <w:r w:rsidRPr="007F0F05">
          <w:rPr>
            <w:rStyle w:val="Hyperlink"/>
          </w:rPr>
          <w:t>http://www.scribd.com/doc/67538352/Federal-Incentives-for-Energy-Production-1980</w:t>
        </w:r>
      </w:hyperlink>
      <w:r w:rsidRPr="007F0F05">
        <w:t xml:space="preserve"> p42</w:t>
      </w:r>
    </w:p>
    <w:p w:rsidR="007F0F05" w:rsidRPr="007F0F05" w:rsidRDefault="007F0F05" w:rsidP="007F0F05">
      <w:r w:rsidRPr="007F0F05">
        <w:t xml:space="preserve">Discussing governmental actions </w:t>
      </w:r>
      <w:proofErr w:type="gramStart"/>
      <w:r w:rsidRPr="007F0F05">
        <w:t>In</w:t>
      </w:r>
      <w:proofErr w:type="gramEnd"/>
      <w:r w:rsidRPr="007F0F05">
        <w:t xml:space="preserve"> a field that lacks consistent Policy is difficult, since boundaries defining energy actions are unclear.   All governmental actions probably have at least some indirect relevance to energy. If a consistent Policy did exist, the discussion could focus on those actions that were part of the planned and consistent program.   For this analysis, however, boundaries must be somewhat arbitrarily defined. First, this discussion will include only those actions taken by the Federal Government; relevant actions of state and local governments are not considered.   Second, the discussion covers only those Federal Government actions in which major causes included an attempt to Influence energy or major effects included some Influence on energy.   Within those limits, the discussion considers actions related to both production and consumption, although production receives the most emphasis.   It also includes actions relating to both increases and decreases </w:t>
      </w:r>
      <w:proofErr w:type="gramStart"/>
      <w:r w:rsidRPr="007F0F05">
        <w:t>In</w:t>
      </w:r>
      <w:proofErr w:type="gramEnd"/>
      <w:r w:rsidRPr="007F0F05">
        <w:t xml:space="preserve"> energy consumption or production. Energy production </w:t>
      </w:r>
      <w:proofErr w:type="gramStart"/>
      <w:r w:rsidRPr="007F0F05">
        <w:t>Is</w:t>
      </w:r>
      <w:proofErr w:type="gramEnd"/>
      <w:r w:rsidRPr="007F0F05">
        <w:t xml:space="preserve"> defined as the transformation of natural resources into commonly used forms of energy such as heat, light, and electricity.   By this definition, the shining of the sun or the running of a river are not examples of energy production, but the installation of solar panels or the construction of a hydroelectric dam are.   Energy consumption is defined as the use of one of these common, "manufactured" forms of energy.   Under this definition sunbathing is not energy consumption, but heating water by means of a solar panel is.   In both definitions, the crucial ingredient is the application of technology and resources to change a natural resource into a useful energy form.</w:t>
      </w:r>
    </w:p>
    <w:p w:rsidR="007F0F05" w:rsidRPr="007F0F05" w:rsidRDefault="007F0F05" w:rsidP="007F0F05">
      <w:r w:rsidRPr="007F0F05">
        <w:t>“Restrictions” includes limitations in scope (of an existing agreement)</w:t>
      </w:r>
    </w:p>
    <w:p w:rsidR="007F0F05" w:rsidRPr="007F0F05" w:rsidRDefault="007F0F05" w:rsidP="007F0F05">
      <w:r w:rsidRPr="007F0F05">
        <w:t xml:space="preserve">Words &amp; Phrases: </w:t>
      </w:r>
      <w:proofErr w:type="gramStart"/>
      <w:r w:rsidRPr="007F0F05">
        <w:t>Perm  Edition</w:t>
      </w:r>
      <w:proofErr w:type="gramEnd"/>
      <w:r w:rsidRPr="007F0F05">
        <w:t xml:space="preserve">, 2002, </w:t>
      </w:r>
      <w:proofErr w:type="spellStart"/>
      <w:r w:rsidRPr="007F0F05">
        <w:t>vol</w:t>
      </w:r>
      <w:proofErr w:type="spellEnd"/>
      <w:r w:rsidRPr="007F0F05">
        <w:t xml:space="preserve"> 36A, p416</w:t>
      </w:r>
    </w:p>
    <w:p w:rsidR="007F0F05" w:rsidRPr="007F0F05" w:rsidRDefault="007F0F05" w:rsidP="007F0F05">
      <w:r w:rsidRPr="007F0F05">
        <w:t xml:space="preserve">Colo. 2005. A contract is "restrictive'' in character if the terms serve to narrow and limit the scope of the agreement.—East Ridge of Fort Collins, LLC v. Larimer and Weld </w:t>
      </w:r>
      <w:proofErr w:type="spellStart"/>
      <w:r w:rsidRPr="007F0F05">
        <w:t>Irr</w:t>
      </w:r>
      <w:proofErr w:type="spellEnd"/>
      <w:r w:rsidRPr="007F0F05">
        <w:t xml:space="preserve">. </w:t>
      </w:r>
      <w:proofErr w:type="gramStart"/>
      <w:r w:rsidRPr="007F0F05">
        <w:t>Co., 109 P.3d 969, rehearing denied.—Contracts 174.</w:t>
      </w:r>
      <w:proofErr w:type="gramEnd"/>
    </w:p>
    <w:p w:rsidR="007F0F05" w:rsidRPr="007F0F05" w:rsidRDefault="007F0F05" w:rsidP="007F0F05"/>
    <w:p w:rsidR="007F0F05" w:rsidRPr="007F0F05" w:rsidRDefault="007F0F05" w:rsidP="007F0F05">
      <w:r w:rsidRPr="007F0F05">
        <w:t>“The USFG” is the government in Washington D.C.</w:t>
      </w:r>
    </w:p>
    <w:p w:rsidR="007F0F05" w:rsidRPr="007F0F05" w:rsidRDefault="007F0F05" w:rsidP="007F0F05">
      <w:proofErr w:type="gramStart"/>
      <w:r w:rsidRPr="007F0F05">
        <w:t>Microsoft Encarta Online Encyclopedia, pub.</w:t>
      </w:r>
      <w:proofErr w:type="gramEnd"/>
      <w:r w:rsidRPr="007F0F05">
        <w:t xml:space="preserve"> </w:t>
      </w:r>
      <w:proofErr w:type="gramStart"/>
      <w:r w:rsidRPr="007F0F05">
        <w:t>date</w:t>
      </w:r>
      <w:proofErr w:type="gramEnd"/>
      <w:r w:rsidRPr="007F0F05">
        <w:t xml:space="preserve">: 2000, </w:t>
      </w:r>
      <w:hyperlink r:id="rId13" w:history="1">
        <w:r w:rsidRPr="007F0F05">
          <w:rPr>
            <w:rStyle w:val="Hyperlink"/>
          </w:rPr>
          <w:t>http://encarta.msn.com</w:t>
        </w:r>
      </w:hyperlink>
      <w:r w:rsidRPr="007F0F05">
        <w:t xml:space="preserve"> </w:t>
      </w:r>
    </w:p>
    <w:p w:rsidR="007F0F05" w:rsidRPr="007F0F05" w:rsidRDefault="007F0F05" w:rsidP="007F0F05">
      <w:r w:rsidRPr="007F0F05">
        <w:t>“The federal government of the United States is centered in Washington DC.”</w:t>
      </w:r>
    </w:p>
    <w:p w:rsidR="007F0F05" w:rsidRPr="007F0F05" w:rsidRDefault="007F0F05" w:rsidP="007F0F05">
      <w:r w:rsidRPr="007F0F05">
        <w:t>Our definition excludes recognition of the flesh.</w:t>
      </w:r>
    </w:p>
    <w:p w:rsidR="007F0F05" w:rsidRPr="007F0F05" w:rsidRDefault="007F0F05" w:rsidP="007F0F05">
      <w:r w:rsidRPr="007F0F05">
        <w:t>Black’s Law Dictionary Seventh Edition Ed. Bryan A. Garner (chief) 1999</w:t>
      </w:r>
    </w:p>
    <w:p w:rsidR="007F0F05" w:rsidRPr="007F0F05" w:rsidRDefault="007F0F05" w:rsidP="007F0F05">
      <w:proofErr w:type="gramStart"/>
      <w:r w:rsidRPr="007F0F05">
        <w:t>Federal government 1.</w:t>
      </w:r>
      <w:proofErr w:type="gramEnd"/>
      <w:r w:rsidRPr="007F0F05">
        <w:t xml:space="preserve"> A national government that exercises some degree of control over smaller political units that have surrendered some degree of power in exchange for the right to participate in national political matters.</w:t>
      </w:r>
    </w:p>
    <w:p w:rsidR="007F0F05" w:rsidRPr="007F0F05" w:rsidRDefault="007F0F05" w:rsidP="007F0F05">
      <w:r w:rsidRPr="007F0F05">
        <w:t>C. Studies prove—depth is better than breadth.</w:t>
      </w:r>
    </w:p>
    <w:p w:rsidR="007F0F05" w:rsidRPr="007F0F05" w:rsidRDefault="007F0F05" w:rsidP="007F0F05">
      <w:r w:rsidRPr="007F0F05">
        <w:t>Arrington 09 (Rebecca, UVA Today, “Study Finds That Students Benefit From Depth, Rather Than Breadth, in High School Science Courses” March 4)</w:t>
      </w:r>
    </w:p>
    <w:p w:rsidR="007F0F05" w:rsidRPr="007F0F05" w:rsidRDefault="007F0F05" w:rsidP="007F0F05">
      <w:r w:rsidRPr="007F0F05">
        <w:t xml:space="preserve">A recent study reports that high school students who study fewer science topics, but study them in greater depth, have an advantage in college science classes over their peers who study more topics and spend less time on each. Robert Tai, associate professor at the University of Virginia's Curry School of Education, worked with Marc S. Schwartz of the University of Texas at Arlington and Philip M. Sadler and Gerhard </w:t>
      </w:r>
      <w:proofErr w:type="spellStart"/>
      <w:r w:rsidRPr="007F0F05">
        <w:t>Sonnert</w:t>
      </w:r>
      <w:proofErr w:type="spellEnd"/>
      <w:r w:rsidRPr="007F0F05">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w:t>
      </w:r>
      <w:r w:rsidRPr="007F0F05">
        <w:lastRenderedPageBreak/>
        <w:t xml:space="preserve">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students in courses that focused on mastering a </w:t>
      </w:r>
    </w:p>
    <w:p w:rsidR="007F0F05" w:rsidRPr="007F0F05" w:rsidRDefault="007F0F05" w:rsidP="007F0F05">
      <w:r w:rsidRPr="007F0F05">
        <w:t xml:space="preserve">(A) </w:t>
      </w:r>
      <w:proofErr w:type="gramStart"/>
      <w:r w:rsidRPr="007F0F05">
        <w:t>It’s</w:t>
      </w:r>
      <w:proofErr w:type="gramEnd"/>
      <w:r w:rsidRPr="007F0F05">
        <w:t xml:space="preserve"> modest: the search for truth is restricted by individual ontologies, but, methodologically, we can still test claims without expecting to create a capital “T” truth. An orientation toward a topic encourages a thorough epistemology without restricting creativity and freedom.  </w:t>
      </w:r>
    </w:p>
    <w:p w:rsidR="007F0F05" w:rsidRPr="007F0F05" w:rsidRDefault="007F0F05" w:rsidP="007F0F05">
      <w:proofErr w:type="spellStart"/>
      <w:r w:rsidRPr="007F0F05">
        <w:t>Cauthen</w:t>
      </w:r>
      <w:proofErr w:type="spellEnd"/>
      <w:r w:rsidRPr="007F0F05">
        <w:t>, 1997</w:t>
      </w:r>
    </w:p>
    <w:p w:rsidR="007F0F05" w:rsidRPr="007F0F05" w:rsidRDefault="007F0F05" w:rsidP="007F0F05">
      <w:r w:rsidRPr="007F0F05">
        <w:t xml:space="preserve">Kenneth </w:t>
      </w:r>
      <w:proofErr w:type="spellStart"/>
      <w:r w:rsidRPr="007F0F05">
        <w:t>Cauthen</w:t>
      </w:r>
      <w:proofErr w:type="spellEnd"/>
      <w:r w:rsidRPr="007F0F05">
        <w:t xml:space="preserve">, the John Price </w:t>
      </w:r>
      <w:proofErr w:type="spellStart"/>
      <w:r w:rsidRPr="007F0F05">
        <w:t>Crozer</w:t>
      </w:r>
      <w:proofErr w:type="spellEnd"/>
      <w:r w:rsidRPr="007F0F05">
        <w:t xml:space="preserve"> Griffith emeritus Professor of Theology at Colgate Rochester </w:t>
      </w:r>
      <w:proofErr w:type="spellStart"/>
      <w:r w:rsidRPr="007F0F05">
        <w:t>Crozer</w:t>
      </w:r>
      <w:proofErr w:type="spellEnd"/>
      <w:r w:rsidRPr="007F0F05">
        <w:t xml:space="preserve"> Divinity School, “Relativism and Ethics: What is Truth - does it matter?” http://www.bigissueground.com/philosophy/cauthen-relativism2.shtml</w:t>
      </w:r>
    </w:p>
    <w:p w:rsidR="007F0F05" w:rsidRPr="007F0F05" w:rsidRDefault="007F0F05" w:rsidP="007F0F05">
      <w:r w:rsidRPr="007F0F05">
        <w:t xml:space="preserve">I have written on subjects in theology, ethics, and philosophy and developed an outlook at least in minimalist terms that is to me convincing.[5] My intention is to describe reality as it is, to lay out propositions that correspond with the objectively existing state of affairs. Yet such is the depth of my acknowledgment of relativism and my skepticism that I do not find it useful to ask whether statements about God, the meaning of life, and the moral obligations of human beings are literally true or even approximately represent things as they really are. Non-relativists who hold certain positions with great confidence have no alternative but to say that those who disagree with them are wrong. I am not prepared to say that those who disagree with me on moral, metaphysical, and religious matters are wrong. I just say I see it differently and will act on my own convictions in appropriate ways, and that includes opposing those who differ with means proportionate to the seriousness of the issue. I also assume that every other religious, moral, and metaphysical claim is no less relative in principle than mine. Relativism, however, does not preclude passion, commitment, and action in line with one's own relative viewpoint. It ideally produces humility accompanied by acts of love in the quest for justice and </w:t>
      </w:r>
      <w:proofErr w:type="gramStart"/>
      <w:r w:rsidRPr="007F0F05">
        <w:t>an openness</w:t>
      </w:r>
      <w:proofErr w:type="gramEnd"/>
      <w:r w:rsidRPr="007F0F05">
        <w:t xml:space="preserve"> to deeper insight. Moreover, all claims about morality and religion can be tested by myself and others but without certain or absolutely conclusive results. The first criterion is theoretical. I can employ the rational test of coherence (internal consistency with all other propositions I affirm) and the empirical test of evidence (adequacy in accounting for the full range of experience). Yet I know that however successful I may be in applying these tests of truth, the outcome is such that only one who stands where I stand will see what I see. All I can say is that this is the best I have been able to come up with so far. Methods of justifying claims are internal to the point of view being tested and part of it, so that no method provides a way of escaping the relativity that marks all belief systems. The second and most important test is practical. Is the outlook useful in interpreting the whole range of my experience in an adequate (rationally plausible) way and in providing guidance in coping with life? When I live by what I find convincing as a rational being, are the results satisfactory and satisfying judged by the best standards available to me up to now as I continue to learn and revise both my theory and my practices? One hopes that learning, maturity, and experience will lead to increasingly adequate and fulfilling ways of believing and living, loving and hoping, thinking and acting. In the end I am a pragmatist who in the presence of the ultimate questions abandons the hope of knowing with certainty what the ultimate answers are. Nevertheless, I find in my own outlook a way of thinking and living more useful and productive than any alternatives available to me at this time. Are my religious and moral convictions literally true? Do they correspond with reality? These questions are interesting but futile. It would be </w:t>
      </w:r>
      <w:r w:rsidRPr="007F0F05">
        <w:lastRenderedPageBreak/>
        <w:t xml:space="preserve">the greatest miracle of all time if out of all the religions and philosophies every produced on this earth, it turned out that my own was the closest of any to getting it right, telling it like it is, picturing objective reality so that the picture and pictured are remarkably alike! I have a better chance of winning the grand lottery at chances of a 100, 000, </w:t>
      </w:r>
      <w:proofErr w:type="gramStart"/>
      <w:r w:rsidRPr="007F0F05">
        <w:t>000</w:t>
      </w:r>
      <w:proofErr w:type="gramEnd"/>
      <w:r w:rsidRPr="007F0F05">
        <w:t xml:space="preserve"> to 1. Yet I must live some way, believe something, hope for what seems most likely, and die trusting it was not all in vain. I </w:t>
      </w:r>
      <w:proofErr w:type="gramStart"/>
      <w:r w:rsidRPr="007F0F05">
        <w:t>proceed</w:t>
      </w:r>
      <w:proofErr w:type="gramEnd"/>
      <w:r w:rsidRPr="007F0F05">
        <w:t>, then, as a relativist, a pragmatist, and a skeptic who employs correspondence theory as far as it will take me, but beyond the ordinary facts of mundane life, that is not very far, especially when one enters the realms of morality and religion.</w:t>
      </w:r>
    </w:p>
    <w:p w:rsidR="007F0F05" w:rsidRPr="007F0F05" w:rsidRDefault="007F0F05" w:rsidP="007F0F05">
      <w:r w:rsidRPr="007F0F05">
        <w:t>(B) The impact is large: without this epistemology you should reject all ‘truth claims.’ Questions cannot be answered without crafting them in a way where they can be answered, challenged or analyzed. In this sense, their epistemology is deeply flawed.</w:t>
      </w:r>
    </w:p>
    <w:p w:rsidR="007F0F05" w:rsidRPr="007F0F05" w:rsidRDefault="007F0F05" w:rsidP="007F0F05">
      <w:r w:rsidRPr="007F0F05">
        <w:t xml:space="preserve">Fish, 2002 (Stanley Fish, dean of the College of Liberal Arts and Sciences at the University of Illinois at Chicago, writes a monthly column for the Career Network on campus politics and academic careers, The Chronicle of Higher Education, “Say It </w:t>
      </w:r>
      <w:proofErr w:type="spellStart"/>
      <w:r w:rsidRPr="007F0F05">
        <w:t>Ain't</w:t>
      </w:r>
      <w:proofErr w:type="spellEnd"/>
      <w:r w:rsidRPr="007F0F05">
        <w:t xml:space="preserve"> So” June 21, </w:t>
      </w:r>
      <w:proofErr w:type="spellStart"/>
      <w:r w:rsidRPr="007F0F05">
        <w:t>google</w:t>
      </w:r>
      <w:proofErr w:type="spellEnd"/>
      <w:r w:rsidRPr="007F0F05">
        <w:t>)</w:t>
      </w:r>
    </w:p>
    <w:p w:rsidR="007F0F05" w:rsidRPr="007F0F05" w:rsidRDefault="007F0F05" w:rsidP="007F0F05">
      <w:r w:rsidRPr="007F0F05">
        <w:t xml:space="preserve">First the belief, devoutly held and endlessly rehearsed, that the purpose of writing is self-expression. The convenience of this belief, for those who profess it, is that they need never accept correction; for if it is their precious little selves they are expressing, the language of expression is answerable only to the internal judgment of those same selves, and any challenge from the outside can be met simply by saying, (as students often do) "I know what I mean," or, more precisely, "I know what I mean." Students who say and believe this will never confront an important truth: Language has its own structure (not unchanging, to be sure, but fixed enough at any one moment to serve as both a constraint and a resource). If you do not submit yourself to the conventional meanings of words and to the grammatical forms that specify the relationships between the objects words refer to, the prose you produce will say something -- language, not you or I, means -- but it will not say what you wanted to say. That's only because your readers will not be inside your head where they might ask the self-seeking expression what it had in mind, but will instead be on the outside processing the formal patterns of your written language and reaching the conclusions dictated and generated by those patterns. In fact, however, what I've just said is a bit misleading because it suggests that fully formed thoughts exist in some inner mental space and manage to make it into the outside world when they are clothed in the proper syntactical and lexical forms. But as everyone used to know before the cult of self-expression triumphed, the ability even to have certain kinds of thoughts depends on the prior ability to produce (and comprehend) certain kinds of sentences. People don't think naturally in the future perfect or in parallel constructions or in the subjunctive mood; rather these grammatical alternatives are learned, and learned with them are the ways of thinking they make possible -- relating to one another on a time-line events or states of being that have not yet happened; lining up persons, objects, and actions in relationships of similarity and opposition; reasoning from contrary-to-fact assertions to assertions about what was or could be done in the past, present, or future. These are complex mental actions, and students will be able to perform them only if their minds are stocked with the right grammatical furniture, with forms that have no specific content but make possible the organization of any content into temporal/spatial arrangements that suggest and make available modes of action in the world. The organization of the world in ways that expand the possibilities of thought and action -- that, not self-expression, is the purpose of writing, and it is preeminently a social purpose. That is, it is a purpose not pursued alone but in conjunction with others to whom one writes (in speeches, essays, letters, memos, directives, proclamations, editorials, books) with the intention of imparting information, or clarifying issues, or establishing truths or bringing about changes or rousing armies or quieting conflicts, or any of the other ends one might work for in the public arena. Writing then is, by and large, an act either of communication or persuasion, and to engage in it successfully, you have to do more than have something to say; you must be prepared to back it up, supply evidence, respond to objections, expose contradictions, </w:t>
      </w:r>
      <w:proofErr w:type="gramStart"/>
      <w:r w:rsidRPr="007F0F05">
        <w:t>parse</w:t>
      </w:r>
      <w:proofErr w:type="gramEnd"/>
      <w:r w:rsidRPr="007F0F05">
        <w:t xml:space="preserve"> the arguments of the opposition and so on. You must conceive yourself not as a </w:t>
      </w:r>
      <w:r w:rsidRPr="007F0F05">
        <w:lastRenderedPageBreak/>
        <w:t xml:space="preserve">lone voice singing in the shower, but as a participant in the multiple dialogues that are the vehicles of discursive and political life. But you will not be able to participate effectively if you are content merely to have expressed your opinion. And this brings me to the second reason so many of our students are incapable of writing intelligible sentences or of linking one bad sentence to another in something that approximates an argument. They have been allowed to believe that their opinions -- formed by nothing, supported by even less -- are interesting. The belief that what you're supposed to do is express yourself goes hand in hand with the belief that whatever you happen to express is valuable and if you believe both these things you will not believe that there is any reason to worry about subject-verb agreement or pronouns without nouns or missing transitions or anything else. In response to any question you just say the first thing that comes into your head, and in response to any challenge you just say, "That's my opinion" or "That's what I think," or "My view is as good as yours." No sentiments are more subversive of the possibility of productive classroom activity, and the instructor who hears them coming from the mouths of his or her students should immediately tell them, "Check your opinions, your ideas, your views at the door; they are not fungible currency here." This announcement, which will, at the very least, deliver a salutary shock ("I can't believe she said that"), might possibly open up a space in which writing is taken seriously because it will have identified (by an act of elimination) the true nature of academic work, which is not the work of caressing the self and its effusions, but the work of applying the techniques of reflection, analysis, and critique to matters of general (not personal) concern. But of course no action taken by a single instructor is likely to change very much in the absence of structural changes in the way writing and </w:t>
      </w:r>
      <w:proofErr w:type="gramStart"/>
      <w:r w:rsidRPr="007F0F05">
        <w:t>argument are</w:t>
      </w:r>
      <w:proofErr w:type="gramEnd"/>
      <w:r w:rsidRPr="007F0F05">
        <w:t xml:space="preserve"> taught. And here is where the administration comes in. Every dean should forthwith insist that all composition courses teach grammar and rhetoric and nothing else. No composition course should have a theme, especially not one the instructor is interested in. Ideas should be introduced not for their own sake, but for the sake of the syntactical and rhetorical points they help illustrate, and once they serve this purpose, they should be sent away. Content should be avoided like the plague it is, except for the deep and inexhaustible content that will reveal itself once the dynamics of language are regarded not as secondary, mechanical aids to thought, but as thought itself. Of course everyone will resist you, from the students who believe that grammar is a form of tyranny presided over by the academic version of the police, to the instructors who will believe the same and wish not to be policemen, to the experts in composition who will believe that you are incredibly reactionary and desire only to turn back the clock. But persevere, for you will be in the right. And teach such a course yourself, which is what I am going to do next fall. I'll save a place for Larry S.</w:t>
      </w:r>
    </w:p>
    <w:p w:rsidR="007F0F05" w:rsidRPr="007F0F05" w:rsidRDefault="007F0F05" w:rsidP="007F0F05">
      <w:proofErr w:type="gramStart"/>
      <w:r w:rsidRPr="007F0F05">
        <w:t>particular</w:t>
      </w:r>
      <w:proofErr w:type="gramEnd"/>
      <w:r w:rsidRPr="007F0F05">
        <w:t xml:space="preserve"> topic were impacted twice as much as those in courses that touched on every major topic.</w:t>
      </w:r>
    </w:p>
    <w:p w:rsidR="007F0F05" w:rsidRPr="002B140E" w:rsidRDefault="007F0F05" w:rsidP="007F0F05"/>
    <w:sectPr w:rsidR="007F0F05" w:rsidRPr="002B1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C8" w:rsidRDefault="005749C8" w:rsidP="005F5576">
      <w:r>
        <w:separator/>
      </w:r>
    </w:p>
  </w:endnote>
  <w:endnote w:type="continuationSeparator" w:id="0">
    <w:p w:rsidR="005749C8" w:rsidRDefault="005749C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C8" w:rsidRDefault="005749C8" w:rsidP="005F5576">
      <w:r>
        <w:separator/>
      </w:r>
    </w:p>
  </w:footnote>
  <w:footnote w:type="continuationSeparator" w:id="0">
    <w:p w:rsidR="005749C8" w:rsidRDefault="005749C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3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72F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23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49C8"/>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0F05"/>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Heading 3 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Heading 3 Foldove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HotRoute">
    <w:name w:val="Hot Route!"/>
    <w:basedOn w:val="Normal"/>
    <w:link w:val="HotRouteChar"/>
    <w:qFormat/>
    <w:rsid w:val="0026023A"/>
    <w:pPr>
      <w:ind w:left="144"/>
    </w:pPr>
    <w:rPr>
      <w:rFonts w:ascii="Times New Roman" w:eastAsia="Times New Roman" w:hAnsi="Times New Roman" w:cs="Times New Roman"/>
      <w:sz w:val="14"/>
      <w:szCs w:val="24"/>
    </w:rPr>
  </w:style>
  <w:style w:type="character" w:customStyle="1" w:styleId="HotRouteChar">
    <w:name w:val="Hot Route! Char"/>
    <w:link w:val="HotRoute"/>
    <w:rsid w:val="0026023A"/>
    <w:rPr>
      <w:rFonts w:ascii="Times New Roman" w:eastAsia="Times New Roman" w:hAnsi="Times New Roman" w:cs="Times New Roman"/>
      <w:sz w:val="14"/>
      <w:szCs w:val="24"/>
    </w:rPr>
  </w:style>
  <w:style w:type="paragraph" w:customStyle="1" w:styleId="UnderlineCharCharCharCharCharCharChar">
    <w:name w:val="Underline Char Char Char Char Char Char Char"/>
    <w:basedOn w:val="Normal"/>
    <w:link w:val="UnderlineCharCharCharCharCharCharCharChar"/>
    <w:rsid w:val="0026023A"/>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link w:val="UnderlineCharCharCharCharCharCharChar"/>
    <w:rsid w:val="0026023A"/>
    <w:rPr>
      <w:rFonts w:ascii="Times New Roman" w:eastAsia="Times New Roman" w:hAnsi="Times New Roman" w:cs="Times New Roman"/>
      <w:sz w:val="20"/>
      <w:szCs w:val="24"/>
      <w:u w:val="single"/>
    </w:rPr>
  </w:style>
  <w:style w:type="paragraph" w:customStyle="1" w:styleId="SmalltextCharCharChar">
    <w:name w:val="Small text Char Char Char"/>
    <w:basedOn w:val="Normal"/>
    <w:link w:val="SmalltextCharCharCharChar"/>
    <w:rsid w:val="0026023A"/>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26023A"/>
    <w:rPr>
      <w:rFonts w:ascii="Times New Roman" w:eastAsia="Times New Roman" w:hAnsi="Times New Roman" w:cs="Times New Roman"/>
      <w:sz w:val="16"/>
      <w:szCs w:val="24"/>
    </w:rPr>
  </w:style>
  <w:style w:type="paragraph" w:customStyle="1" w:styleId="SmallTextCharCharChar0">
    <w:name w:val="Small Text Char Char Char"/>
    <w:basedOn w:val="Normal"/>
    <w:link w:val="SmallTextCharCharCharChar0"/>
    <w:rsid w:val="0026023A"/>
    <w:rPr>
      <w:rFonts w:ascii="Times New Roman" w:eastAsia="Times New Roman" w:hAnsi="Times New Roman" w:cs="Times New Roman"/>
      <w:sz w:val="16"/>
      <w:szCs w:val="24"/>
    </w:rPr>
  </w:style>
  <w:style w:type="character" w:customStyle="1" w:styleId="SmallTextCharCharCharChar0">
    <w:name w:val="Small Text Char Char Char Char"/>
    <w:link w:val="SmallTextCharCharChar0"/>
    <w:rsid w:val="0026023A"/>
    <w:rPr>
      <w:rFonts w:ascii="Times New Roman" w:eastAsia="Times New Roman" w:hAnsi="Times New Roman" w:cs="Times New Roman"/>
      <w:sz w:val="16"/>
      <w:szCs w:val="24"/>
    </w:rPr>
  </w:style>
  <w:style w:type="character" w:customStyle="1" w:styleId="TitleChar">
    <w:name w:val="Title Char"/>
    <w:basedOn w:val="DefaultParagraphFont"/>
    <w:link w:val="Title"/>
    <w:uiPriority w:val="1"/>
    <w:qFormat/>
    <w:rsid w:val="0026023A"/>
    <w:rPr>
      <w:b/>
      <w:bCs/>
      <w:u w:val="single"/>
    </w:rPr>
  </w:style>
  <w:style w:type="paragraph" w:styleId="Title">
    <w:name w:val="Title"/>
    <w:basedOn w:val="Normal"/>
    <w:next w:val="Normal"/>
    <w:link w:val="TitleChar"/>
    <w:uiPriority w:val="1"/>
    <w:qFormat/>
    <w:rsid w:val="0026023A"/>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26023A"/>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rsid w:val="0026023A"/>
    <w:pPr>
      <w:ind w:left="90"/>
    </w:pPr>
    <w:rPr>
      <w:sz w:val="16"/>
      <w:szCs w:val="20"/>
    </w:rPr>
  </w:style>
  <w:style w:type="character" w:customStyle="1" w:styleId="Important">
    <w:name w:val="Important"/>
    <w:rsid w:val="0026023A"/>
    <w:rPr>
      <w:rFonts w:ascii="Aharoni" w:hAnsi="Aharoni"/>
      <w:b/>
      <w:bCs/>
      <w:i w:val="0"/>
      <w:iCs/>
      <w:sz w:val="22"/>
      <w:u w:val="single"/>
    </w:rPr>
  </w:style>
  <w:style w:type="character" w:customStyle="1" w:styleId="wikiexternallink">
    <w:name w:val="wikiexternallink"/>
    <w:basedOn w:val="DefaultParagraphFont"/>
    <w:rsid w:val="0026023A"/>
  </w:style>
  <w:style w:type="character" w:customStyle="1" w:styleId="Heading2CharCharCharCharCharCharChar">
    <w:name w:val="Heading 2 Char Char Char Char Char Char Char"/>
    <w:rsid w:val="0026023A"/>
    <w:rPr>
      <w:rFonts w:cs="Arial"/>
      <w:b/>
      <w:bCs/>
      <w:iCs/>
      <w:sz w:val="24"/>
      <w:szCs w:val="28"/>
      <w:lang w:val="en-US" w:eastAsia="en-US" w:bidi="ar-SA"/>
    </w:rPr>
  </w:style>
  <w:style w:type="paragraph" w:customStyle="1" w:styleId="HotRoute0">
    <w:name w:val="Hot Route"/>
    <w:basedOn w:val="Normal"/>
    <w:link w:val="HotRouteChar0"/>
    <w:qFormat/>
    <w:rsid w:val="0026023A"/>
    <w:pPr>
      <w:ind w:left="72"/>
    </w:pPr>
    <w:rPr>
      <w:iCs/>
      <w:color w:val="000000"/>
      <w:sz w:val="16"/>
    </w:rPr>
  </w:style>
  <w:style w:type="character" w:customStyle="1" w:styleId="HotRouteChar0">
    <w:name w:val="Hot Route Char"/>
    <w:link w:val="HotRoute0"/>
    <w:rsid w:val="0026023A"/>
    <w:rPr>
      <w:rFonts w:ascii="Calibri" w:hAnsi="Calibri" w:cs="Calibri"/>
      <w:iCs/>
      <w:color w:val="000000"/>
      <w:sz w:val="16"/>
    </w:rPr>
  </w:style>
  <w:style w:type="paragraph" w:customStyle="1" w:styleId="Reallyfuckingsmall">
    <w:name w:val="Really fucking small"/>
    <w:basedOn w:val="Normal"/>
    <w:link w:val="ReallyfuckingsmallChar"/>
    <w:rsid w:val="0026023A"/>
    <w:rPr>
      <w:rFonts w:ascii="Times New Roman" w:eastAsia="Times New Roman" w:hAnsi="Times New Roman"/>
      <w:sz w:val="10"/>
      <w:szCs w:val="24"/>
    </w:rPr>
  </w:style>
  <w:style w:type="character" w:customStyle="1" w:styleId="ReallyfuckingsmallChar">
    <w:name w:val="Really fucking small Char"/>
    <w:link w:val="Reallyfuckingsmall"/>
    <w:rsid w:val="0026023A"/>
    <w:rPr>
      <w:rFonts w:ascii="Times New Roman" w:eastAsia="Times New Roman" w:hAnsi="Times New Roman" w:cs="Calibri"/>
      <w:sz w:val="10"/>
      <w:szCs w:val="24"/>
    </w:rPr>
  </w:style>
  <w:style w:type="character" w:styleId="Strong">
    <w:name w:val="Strong"/>
    <w:uiPriority w:val="22"/>
    <w:qFormat/>
    <w:rsid w:val="007F0F05"/>
    <w:rPr>
      <w:rFonts w:ascii="Calibri" w:hAnsi="Calibri"/>
      <w:b/>
      <w:bCs/>
      <w:sz w:val="20"/>
      <w:u w:val="none"/>
      <w:bdr w:val="none" w:sz="0" w:space="0" w:color="auto"/>
      <w:shd w:val="clear" w:color="auto" w:fill="FFFF00"/>
    </w:rPr>
  </w:style>
  <w:style w:type="character" w:styleId="IntenseEmphasis">
    <w:name w:val="Intense Emphasis"/>
    <w:uiPriority w:val="21"/>
    <w:qFormat/>
    <w:rsid w:val="007F0F05"/>
    <w:rPr>
      <w:rFonts w:ascii="Calibri" w:eastAsia="Cambria" w:hAnsi="Calibri" w:cs="Times New Roman"/>
      <w:b/>
      <w:bCs/>
      <w:i w:val="0"/>
      <w:iCs/>
      <w:color w:val="auto"/>
      <w:sz w:val="24"/>
      <w:szCs w:val="22"/>
      <w:u w:val="single"/>
      <w:bdr w:val="single" w:sz="12" w:space="0" w:color="auto"/>
      <w:lang w:eastAsia="en-US"/>
    </w:rPr>
  </w:style>
  <w:style w:type="character" w:customStyle="1" w:styleId="SmalltextChar">
    <w:name w:val="Small text Char"/>
    <w:basedOn w:val="DefaultParagraphFont"/>
    <w:link w:val="Smalltext"/>
    <w:locked/>
    <w:rsid w:val="007F0F05"/>
    <w:rPr>
      <w:rFonts w:ascii="Times New Roman" w:eastAsia="MS Mincho" w:hAnsi="Times New Roman" w:cs="Times New Roman"/>
      <w:sz w:val="16"/>
      <w:szCs w:val="24"/>
    </w:rPr>
  </w:style>
  <w:style w:type="paragraph" w:customStyle="1" w:styleId="Smalltext">
    <w:name w:val="Small text"/>
    <w:basedOn w:val="Normal"/>
    <w:link w:val="SmalltextChar"/>
    <w:rsid w:val="007F0F05"/>
    <w:rPr>
      <w:rFonts w:ascii="Times New Roman" w:eastAsia="MS Mincho"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Heading 3 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Heading 3 Foldove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HotRoute">
    <w:name w:val="Hot Route!"/>
    <w:basedOn w:val="Normal"/>
    <w:link w:val="HotRouteChar"/>
    <w:qFormat/>
    <w:rsid w:val="0026023A"/>
    <w:pPr>
      <w:ind w:left="144"/>
    </w:pPr>
    <w:rPr>
      <w:rFonts w:ascii="Times New Roman" w:eastAsia="Times New Roman" w:hAnsi="Times New Roman" w:cs="Times New Roman"/>
      <w:sz w:val="14"/>
      <w:szCs w:val="24"/>
    </w:rPr>
  </w:style>
  <w:style w:type="character" w:customStyle="1" w:styleId="HotRouteChar">
    <w:name w:val="Hot Route! Char"/>
    <w:link w:val="HotRoute"/>
    <w:rsid w:val="0026023A"/>
    <w:rPr>
      <w:rFonts w:ascii="Times New Roman" w:eastAsia="Times New Roman" w:hAnsi="Times New Roman" w:cs="Times New Roman"/>
      <w:sz w:val="14"/>
      <w:szCs w:val="24"/>
    </w:rPr>
  </w:style>
  <w:style w:type="paragraph" w:customStyle="1" w:styleId="UnderlineCharCharCharCharCharCharChar">
    <w:name w:val="Underline Char Char Char Char Char Char Char"/>
    <w:basedOn w:val="Normal"/>
    <w:link w:val="UnderlineCharCharCharCharCharCharCharChar"/>
    <w:rsid w:val="0026023A"/>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link w:val="UnderlineCharCharCharCharCharCharChar"/>
    <w:rsid w:val="0026023A"/>
    <w:rPr>
      <w:rFonts w:ascii="Times New Roman" w:eastAsia="Times New Roman" w:hAnsi="Times New Roman" w:cs="Times New Roman"/>
      <w:sz w:val="20"/>
      <w:szCs w:val="24"/>
      <w:u w:val="single"/>
    </w:rPr>
  </w:style>
  <w:style w:type="paragraph" w:customStyle="1" w:styleId="SmalltextCharCharChar">
    <w:name w:val="Small text Char Char Char"/>
    <w:basedOn w:val="Normal"/>
    <w:link w:val="SmalltextCharCharCharChar"/>
    <w:rsid w:val="0026023A"/>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26023A"/>
    <w:rPr>
      <w:rFonts w:ascii="Times New Roman" w:eastAsia="Times New Roman" w:hAnsi="Times New Roman" w:cs="Times New Roman"/>
      <w:sz w:val="16"/>
      <w:szCs w:val="24"/>
    </w:rPr>
  </w:style>
  <w:style w:type="paragraph" w:customStyle="1" w:styleId="SmallTextCharCharChar0">
    <w:name w:val="Small Text Char Char Char"/>
    <w:basedOn w:val="Normal"/>
    <w:link w:val="SmallTextCharCharCharChar0"/>
    <w:rsid w:val="0026023A"/>
    <w:rPr>
      <w:rFonts w:ascii="Times New Roman" w:eastAsia="Times New Roman" w:hAnsi="Times New Roman" w:cs="Times New Roman"/>
      <w:sz w:val="16"/>
      <w:szCs w:val="24"/>
    </w:rPr>
  </w:style>
  <w:style w:type="character" w:customStyle="1" w:styleId="SmallTextCharCharCharChar0">
    <w:name w:val="Small Text Char Char Char Char"/>
    <w:link w:val="SmallTextCharCharChar0"/>
    <w:rsid w:val="0026023A"/>
    <w:rPr>
      <w:rFonts w:ascii="Times New Roman" w:eastAsia="Times New Roman" w:hAnsi="Times New Roman" w:cs="Times New Roman"/>
      <w:sz w:val="16"/>
      <w:szCs w:val="24"/>
    </w:rPr>
  </w:style>
  <w:style w:type="character" w:customStyle="1" w:styleId="TitleChar">
    <w:name w:val="Title Char"/>
    <w:basedOn w:val="DefaultParagraphFont"/>
    <w:link w:val="Title"/>
    <w:uiPriority w:val="1"/>
    <w:qFormat/>
    <w:rsid w:val="0026023A"/>
    <w:rPr>
      <w:b/>
      <w:bCs/>
      <w:u w:val="single"/>
    </w:rPr>
  </w:style>
  <w:style w:type="paragraph" w:styleId="Title">
    <w:name w:val="Title"/>
    <w:basedOn w:val="Normal"/>
    <w:next w:val="Normal"/>
    <w:link w:val="TitleChar"/>
    <w:uiPriority w:val="1"/>
    <w:qFormat/>
    <w:rsid w:val="0026023A"/>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26023A"/>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rsid w:val="0026023A"/>
    <w:pPr>
      <w:ind w:left="90"/>
    </w:pPr>
    <w:rPr>
      <w:sz w:val="16"/>
      <w:szCs w:val="20"/>
    </w:rPr>
  </w:style>
  <w:style w:type="character" w:customStyle="1" w:styleId="Important">
    <w:name w:val="Important"/>
    <w:rsid w:val="0026023A"/>
    <w:rPr>
      <w:rFonts w:ascii="Aharoni" w:hAnsi="Aharoni"/>
      <w:b/>
      <w:bCs/>
      <w:i w:val="0"/>
      <w:iCs/>
      <w:sz w:val="22"/>
      <w:u w:val="single"/>
    </w:rPr>
  </w:style>
  <w:style w:type="character" w:customStyle="1" w:styleId="wikiexternallink">
    <w:name w:val="wikiexternallink"/>
    <w:basedOn w:val="DefaultParagraphFont"/>
    <w:rsid w:val="0026023A"/>
  </w:style>
  <w:style w:type="character" w:customStyle="1" w:styleId="Heading2CharCharCharCharCharCharChar">
    <w:name w:val="Heading 2 Char Char Char Char Char Char Char"/>
    <w:rsid w:val="0026023A"/>
    <w:rPr>
      <w:rFonts w:cs="Arial"/>
      <w:b/>
      <w:bCs/>
      <w:iCs/>
      <w:sz w:val="24"/>
      <w:szCs w:val="28"/>
      <w:lang w:val="en-US" w:eastAsia="en-US" w:bidi="ar-SA"/>
    </w:rPr>
  </w:style>
  <w:style w:type="paragraph" w:customStyle="1" w:styleId="HotRoute0">
    <w:name w:val="Hot Route"/>
    <w:basedOn w:val="Normal"/>
    <w:link w:val="HotRouteChar0"/>
    <w:qFormat/>
    <w:rsid w:val="0026023A"/>
    <w:pPr>
      <w:ind w:left="72"/>
    </w:pPr>
    <w:rPr>
      <w:iCs/>
      <w:color w:val="000000"/>
      <w:sz w:val="16"/>
    </w:rPr>
  </w:style>
  <w:style w:type="character" w:customStyle="1" w:styleId="HotRouteChar0">
    <w:name w:val="Hot Route Char"/>
    <w:link w:val="HotRoute0"/>
    <w:rsid w:val="0026023A"/>
    <w:rPr>
      <w:rFonts w:ascii="Calibri" w:hAnsi="Calibri" w:cs="Calibri"/>
      <w:iCs/>
      <w:color w:val="000000"/>
      <w:sz w:val="16"/>
    </w:rPr>
  </w:style>
  <w:style w:type="paragraph" w:customStyle="1" w:styleId="Reallyfuckingsmall">
    <w:name w:val="Really fucking small"/>
    <w:basedOn w:val="Normal"/>
    <w:link w:val="ReallyfuckingsmallChar"/>
    <w:rsid w:val="0026023A"/>
    <w:rPr>
      <w:rFonts w:ascii="Times New Roman" w:eastAsia="Times New Roman" w:hAnsi="Times New Roman"/>
      <w:sz w:val="10"/>
      <w:szCs w:val="24"/>
    </w:rPr>
  </w:style>
  <w:style w:type="character" w:customStyle="1" w:styleId="ReallyfuckingsmallChar">
    <w:name w:val="Really fucking small Char"/>
    <w:link w:val="Reallyfuckingsmall"/>
    <w:rsid w:val="0026023A"/>
    <w:rPr>
      <w:rFonts w:ascii="Times New Roman" w:eastAsia="Times New Roman" w:hAnsi="Times New Roman" w:cs="Calibri"/>
      <w:sz w:val="10"/>
      <w:szCs w:val="24"/>
    </w:rPr>
  </w:style>
  <w:style w:type="character" w:styleId="Strong">
    <w:name w:val="Strong"/>
    <w:uiPriority w:val="22"/>
    <w:qFormat/>
    <w:rsid w:val="007F0F05"/>
    <w:rPr>
      <w:rFonts w:ascii="Calibri" w:hAnsi="Calibri"/>
      <w:b/>
      <w:bCs/>
      <w:sz w:val="20"/>
      <w:u w:val="none"/>
      <w:bdr w:val="none" w:sz="0" w:space="0" w:color="auto"/>
      <w:shd w:val="clear" w:color="auto" w:fill="FFFF00"/>
    </w:rPr>
  </w:style>
  <w:style w:type="character" w:styleId="IntenseEmphasis">
    <w:name w:val="Intense Emphasis"/>
    <w:uiPriority w:val="21"/>
    <w:qFormat/>
    <w:rsid w:val="007F0F05"/>
    <w:rPr>
      <w:rFonts w:ascii="Calibri" w:eastAsia="Cambria" w:hAnsi="Calibri" w:cs="Times New Roman"/>
      <w:b/>
      <w:bCs/>
      <w:i w:val="0"/>
      <w:iCs/>
      <w:color w:val="auto"/>
      <w:sz w:val="24"/>
      <w:szCs w:val="22"/>
      <w:u w:val="single"/>
      <w:bdr w:val="single" w:sz="12" w:space="0" w:color="auto"/>
      <w:lang w:eastAsia="en-US"/>
    </w:rPr>
  </w:style>
  <w:style w:type="character" w:customStyle="1" w:styleId="SmalltextChar">
    <w:name w:val="Small text Char"/>
    <w:basedOn w:val="DefaultParagraphFont"/>
    <w:link w:val="Smalltext"/>
    <w:locked/>
    <w:rsid w:val="007F0F05"/>
    <w:rPr>
      <w:rFonts w:ascii="Times New Roman" w:eastAsia="MS Mincho" w:hAnsi="Times New Roman" w:cs="Times New Roman"/>
      <w:sz w:val="16"/>
      <w:szCs w:val="24"/>
    </w:rPr>
  </w:style>
  <w:style w:type="paragraph" w:customStyle="1" w:styleId="Smalltext">
    <w:name w:val="Small text"/>
    <w:basedOn w:val="Normal"/>
    <w:link w:val="SmalltextChar"/>
    <w:rsid w:val="007F0F05"/>
    <w:rPr>
      <w:rFonts w:ascii="Times New Roman" w:eastAsia="MS Mincho"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carta.ms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ibd.com/doc/67538352/Federal-Incentives-for-Energy-Production-19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e.www.umb.edu/faculty/salzman_g/Strate/GetFre/06.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monthlyreview.org/2011/12/01/capitalism-and-the-accumulation-of-catastroph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32</TotalTime>
  <Pages>34</Pages>
  <Words>18231</Words>
  <Characters>103920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1</cp:revision>
  <dcterms:created xsi:type="dcterms:W3CDTF">2012-09-22T19:04:00Z</dcterms:created>
  <dcterms:modified xsi:type="dcterms:W3CDTF">2012-09-22T19:40:00Z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